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EB8D" w14:textId="131E5676" w:rsidR="00C1614E" w:rsidRDefault="00C1614E" w:rsidP="00C1614E">
      <w:pPr>
        <w:pStyle w:val="Heading1"/>
        <w:jc w:val="center"/>
        <w:rPr>
          <w:sz w:val="32"/>
          <w:lang w:val="fo-FO"/>
        </w:rPr>
      </w:pPr>
      <w:r>
        <w:rPr>
          <w:sz w:val="44"/>
          <w:szCs w:val="40"/>
          <w:lang w:val="fo-FO"/>
        </w:rPr>
        <w:t>Fylgiskjal 3</w:t>
      </w:r>
    </w:p>
    <w:p w14:paraId="49356287" w14:textId="77777777" w:rsidR="00C1614E" w:rsidRDefault="00C1614E" w:rsidP="00C1614E">
      <w:pPr>
        <w:jc w:val="center"/>
        <w:rPr>
          <w:rFonts w:ascii="Times New Roman" w:hAnsi="Times New Roman"/>
          <w:b/>
          <w:sz w:val="44"/>
          <w:szCs w:val="40"/>
        </w:rPr>
      </w:pPr>
    </w:p>
    <w:p w14:paraId="2011BADF" w14:textId="39C45F9E" w:rsidR="00C1614E" w:rsidRDefault="00C1614E" w:rsidP="00C1614E">
      <w:pPr>
        <w:tabs>
          <w:tab w:val="center" w:pos="4680"/>
          <w:tab w:val="left" w:pos="8080"/>
        </w:tabs>
        <w:rPr>
          <w:rFonts w:ascii="Times New Roman" w:hAnsi="Times New Roman"/>
          <w:b/>
          <w:sz w:val="44"/>
          <w:szCs w:val="40"/>
        </w:rPr>
      </w:pPr>
      <w:r>
        <w:rPr>
          <w:rFonts w:ascii="Times New Roman" w:hAnsi="Times New Roman"/>
          <w:b/>
          <w:sz w:val="44"/>
          <w:szCs w:val="40"/>
        </w:rPr>
        <w:tab/>
        <w:t>Dataflokking</w:t>
      </w:r>
      <w:r>
        <w:rPr>
          <w:rFonts w:ascii="Times New Roman" w:hAnsi="Times New Roman"/>
          <w:b/>
          <w:sz w:val="44"/>
          <w:szCs w:val="40"/>
        </w:rPr>
        <w:tab/>
      </w:r>
    </w:p>
    <w:p w14:paraId="633AD114" w14:textId="77777777" w:rsidR="00C1614E" w:rsidRDefault="00C1614E" w:rsidP="00C1614E">
      <w:pPr>
        <w:jc w:val="center"/>
        <w:rPr>
          <w:rFonts w:ascii="Times New Roman" w:hAnsi="Times New Roman"/>
          <w:b/>
          <w:sz w:val="44"/>
          <w:szCs w:val="40"/>
        </w:rPr>
      </w:pPr>
    </w:p>
    <w:p w14:paraId="2D9FEA85" w14:textId="26796225" w:rsidR="00394D4B" w:rsidRDefault="00394D4B" w:rsidP="00394D4B">
      <w:pPr>
        <w:pStyle w:val="Overskrift1"/>
      </w:pPr>
      <w:r>
        <w:br w:type="page"/>
      </w:r>
    </w:p>
    <w:p w14:paraId="6AF4B253" w14:textId="77777777" w:rsidR="00394D4B" w:rsidRPr="009B612D" w:rsidRDefault="00394D4B" w:rsidP="00394D4B">
      <w:pPr>
        <w:pStyle w:val="Overskrift1"/>
      </w:pPr>
      <w:bookmarkStart w:id="0" w:name="_Toc16515890"/>
      <w:r>
        <w:lastRenderedPageBreak/>
        <w:t>Trygdarhugtøk</w:t>
      </w:r>
      <w:bookmarkEnd w:id="0"/>
      <w:r>
        <w:t xml:space="preserve"> </w:t>
      </w:r>
    </w:p>
    <w:p w14:paraId="486A1B54" w14:textId="77777777" w:rsidR="00394D4B" w:rsidRDefault="00394D4B" w:rsidP="00394D4B">
      <w:pPr>
        <w:ind w:left="1304" w:hanging="1304"/>
        <w:rPr>
          <w:b/>
          <w:u w:val="single"/>
        </w:rPr>
      </w:pPr>
    </w:p>
    <w:p w14:paraId="29A7450D" w14:textId="77777777" w:rsidR="00394D4B" w:rsidRDefault="00394D4B" w:rsidP="00394D4B">
      <w:pPr>
        <w:ind w:left="1304" w:hanging="1304"/>
        <w:rPr>
          <w:b/>
          <w:u w:val="single"/>
        </w:rPr>
      </w:pPr>
      <w:r>
        <w:rPr>
          <w:b/>
          <w:u w:val="single"/>
        </w:rPr>
        <w:t xml:space="preserve">Trúnaður </w:t>
      </w:r>
    </w:p>
    <w:p w14:paraId="1110CDE8" w14:textId="77777777" w:rsidR="00394D4B" w:rsidRDefault="00394D4B" w:rsidP="00394D4B">
      <w:pPr>
        <w:ind w:left="1304" w:hanging="1304"/>
        <w:rPr>
          <w:rFonts w:ascii="Arial" w:hAnsi="Arial" w:cs="Arial"/>
          <w:vanish/>
          <w:u w:val="single"/>
        </w:rPr>
      </w:pPr>
    </w:p>
    <w:p w14:paraId="4CB7EA03" w14:textId="77777777" w:rsidR="00394D4B" w:rsidRDefault="00394D4B" w:rsidP="00394D4B">
      <w:pPr>
        <w:rPr>
          <w:rFonts w:ascii="Calibri" w:hAnsi="Calibri" w:cs="Times New Roman"/>
        </w:rPr>
      </w:pPr>
      <w:r>
        <w:t xml:space="preserve">Allar dátur skulu bólkast og flokkast eftir fylgjandi flokkingarbólkum: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18"/>
        <w:gridCol w:w="3208"/>
      </w:tblGrid>
      <w:tr w:rsidR="00394D4B" w14:paraId="191233E0" w14:textId="77777777" w:rsidTr="004C733A">
        <w:tc>
          <w:tcPr>
            <w:tcW w:w="3259" w:type="dxa"/>
            <w:tcBorders>
              <w:top w:val="single" w:sz="4" w:space="0" w:color="auto"/>
              <w:left w:val="single" w:sz="4" w:space="0" w:color="auto"/>
              <w:bottom w:val="single" w:sz="4" w:space="0" w:color="auto"/>
              <w:right w:val="single" w:sz="4" w:space="0" w:color="auto"/>
            </w:tcBorders>
            <w:hideMark/>
          </w:tcPr>
          <w:p w14:paraId="46995FCA" w14:textId="77777777" w:rsidR="00394D4B" w:rsidRDefault="00394D4B" w:rsidP="004C733A">
            <w:pPr>
              <w:spacing w:before="60" w:after="60"/>
              <w:rPr>
                <w:rFonts w:cs="Times New Roman"/>
                <w:b/>
                <w:bCs/>
                <w:lang w:val="en-US"/>
              </w:rPr>
            </w:pPr>
            <w:r>
              <w:rPr>
                <w:b/>
                <w:bCs/>
                <w:lang w:val="en-US"/>
              </w:rPr>
              <w:t xml:space="preserve">Flokking </w:t>
            </w:r>
          </w:p>
        </w:tc>
        <w:tc>
          <w:tcPr>
            <w:tcW w:w="3259" w:type="dxa"/>
            <w:tcBorders>
              <w:top w:val="single" w:sz="4" w:space="0" w:color="auto"/>
              <w:left w:val="single" w:sz="4" w:space="0" w:color="auto"/>
              <w:bottom w:val="single" w:sz="4" w:space="0" w:color="auto"/>
              <w:right w:val="single" w:sz="4" w:space="0" w:color="auto"/>
            </w:tcBorders>
            <w:hideMark/>
          </w:tcPr>
          <w:p w14:paraId="04FC950A" w14:textId="77777777" w:rsidR="00394D4B" w:rsidRDefault="00394D4B" w:rsidP="004C733A">
            <w:pPr>
              <w:spacing w:before="60" w:after="60"/>
              <w:rPr>
                <w:rFonts w:cs="Times New Roman"/>
                <w:b/>
                <w:bCs/>
                <w:lang w:val="en-US"/>
              </w:rPr>
            </w:pPr>
            <w:r>
              <w:rPr>
                <w:b/>
                <w:bCs/>
                <w:lang w:val="en-US"/>
              </w:rPr>
              <w:t xml:space="preserve">Dátur aðrar enn persónsdátur </w:t>
            </w:r>
          </w:p>
        </w:tc>
        <w:tc>
          <w:tcPr>
            <w:tcW w:w="3260" w:type="dxa"/>
            <w:tcBorders>
              <w:top w:val="single" w:sz="4" w:space="0" w:color="auto"/>
              <w:left w:val="single" w:sz="4" w:space="0" w:color="auto"/>
              <w:bottom w:val="single" w:sz="4" w:space="0" w:color="auto"/>
              <w:right w:val="single" w:sz="4" w:space="0" w:color="auto"/>
            </w:tcBorders>
            <w:hideMark/>
          </w:tcPr>
          <w:p w14:paraId="68EE4D23" w14:textId="77777777" w:rsidR="00394D4B" w:rsidRDefault="00394D4B" w:rsidP="004C733A">
            <w:pPr>
              <w:spacing w:before="60" w:after="60"/>
              <w:rPr>
                <w:rFonts w:cs="Times New Roman"/>
                <w:b/>
                <w:bCs/>
                <w:lang w:val="en-US"/>
              </w:rPr>
            </w:pPr>
            <w:r>
              <w:rPr>
                <w:b/>
                <w:bCs/>
                <w:lang w:val="en-US"/>
              </w:rPr>
              <w:t xml:space="preserve">Persóndátalógin </w:t>
            </w:r>
          </w:p>
        </w:tc>
      </w:tr>
      <w:tr w:rsidR="00394D4B" w14:paraId="01A614A2" w14:textId="77777777" w:rsidTr="004C733A">
        <w:tc>
          <w:tcPr>
            <w:tcW w:w="3259" w:type="dxa"/>
            <w:tcBorders>
              <w:top w:val="single" w:sz="4" w:space="0" w:color="auto"/>
              <w:left w:val="single" w:sz="4" w:space="0" w:color="auto"/>
              <w:bottom w:val="single" w:sz="4" w:space="0" w:color="auto"/>
              <w:right w:val="single" w:sz="4" w:space="0" w:color="auto"/>
            </w:tcBorders>
            <w:hideMark/>
          </w:tcPr>
          <w:p w14:paraId="6A5CCB06" w14:textId="77777777" w:rsidR="00394D4B" w:rsidRDefault="00394D4B" w:rsidP="004C733A">
            <w:pPr>
              <w:spacing w:before="60" w:after="60"/>
              <w:rPr>
                <w:rFonts w:cs="Times New Roman"/>
                <w:b/>
                <w:bCs/>
                <w:lang w:val="en-US"/>
              </w:rPr>
            </w:pPr>
            <w:r>
              <w:rPr>
                <w:b/>
                <w:bCs/>
                <w:lang w:val="en-US"/>
              </w:rPr>
              <w:t xml:space="preserve">1. Almenn </w:t>
            </w:r>
          </w:p>
        </w:tc>
        <w:tc>
          <w:tcPr>
            <w:tcW w:w="3259" w:type="dxa"/>
            <w:tcBorders>
              <w:top w:val="single" w:sz="4" w:space="0" w:color="auto"/>
              <w:left w:val="single" w:sz="4" w:space="0" w:color="auto"/>
              <w:bottom w:val="single" w:sz="4" w:space="0" w:color="auto"/>
              <w:right w:val="single" w:sz="4" w:space="0" w:color="auto"/>
            </w:tcBorders>
            <w:hideMark/>
          </w:tcPr>
          <w:p w14:paraId="04E59D4B" w14:textId="77777777" w:rsidR="00394D4B" w:rsidRDefault="00394D4B" w:rsidP="004C733A">
            <w:pPr>
              <w:spacing w:before="60" w:after="60"/>
              <w:rPr>
                <w:rFonts w:cs="Times New Roman"/>
                <w:lang w:val="en-US"/>
              </w:rPr>
            </w:pPr>
            <w:r>
              <w:rPr>
                <w:lang w:val="en-US"/>
              </w:rPr>
              <w:t xml:space="preserve">Aggregeraðar roknskapardátur og hagtøl. Almennar dátur eru frítt atkomuligar dátur, sum øll kunnu fáa aðrastaðni frá enn á stovninum, ella sum við lóg ella kenngerð skulu almannakunngerast. </w:t>
            </w:r>
          </w:p>
        </w:tc>
        <w:tc>
          <w:tcPr>
            <w:tcW w:w="3260" w:type="dxa"/>
            <w:tcBorders>
              <w:top w:val="single" w:sz="4" w:space="0" w:color="auto"/>
              <w:left w:val="single" w:sz="4" w:space="0" w:color="auto"/>
              <w:bottom w:val="single" w:sz="4" w:space="0" w:color="auto"/>
              <w:right w:val="single" w:sz="4" w:space="0" w:color="auto"/>
            </w:tcBorders>
            <w:hideMark/>
          </w:tcPr>
          <w:p w14:paraId="77D0003D" w14:textId="77777777" w:rsidR="00394D4B" w:rsidRPr="003D5876" w:rsidRDefault="00394D4B" w:rsidP="004C733A">
            <w:pPr>
              <w:spacing w:before="60" w:after="60"/>
              <w:rPr>
                <w:rFonts w:cs="Times New Roman"/>
                <w:lang w:val="da-DK"/>
              </w:rPr>
            </w:pPr>
            <w:r w:rsidRPr="003D5876">
              <w:rPr>
                <w:lang w:val="da-DK"/>
              </w:rPr>
              <w:t xml:space="preserve">Ongi krøv til upplýsingar, sum frammanundan eru alment atkomuligar </w:t>
            </w:r>
          </w:p>
        </w:tc>
      </w:tr>
      <w:tr w:rsidR="00394D4B" w14:paraId="58CCDA8D" w14:textId="77777777" w:rsidTr="004C733A">
        <w:tc>
          <w:tcPr>
            <w:tcW w:w="3259" w:type="dxa"/>
            <w:tcBorders>
              <w:top w:val="single" w:sz="4" w:space="0" w:color="auto"/>
              <w:left w:val="single" w:sz="4" w:space="0" w:color="auto"/>
              <w:bottom w:val="single" w:sz="4" w:space="0" w:color="auto"/>
              <w:right w:val="single" w:sz="4" w:space="0" w:color="auto"/>
            </w:tcBorders>
            <w:hideMark/>
          </w:tcPr>
          <w:p w14:paraId="5B7230B0" w14:textId="77777777" w:rsidR="00394D4B" w:rsidRDefault="00394D4B" w:rsidP="004C733A">
            <w:pPr>
              <w:spacing w:before="60" w:after="60"/>
              <w:rPr>
                <w:rFonts w:cs="Times New Roman"/>
                <w:b/>
                <w:bCs/>
                <w:lang w:val="en-US"/>
              </w:rPr>
            </w:pPr>
            <w:r>
              <w:rPr>
                <w:b/>
                <w:bCs/>
                <w:lang w:val="en-US"/>
              </w:rPr>
              <w:t xml:space="preserve">2. Trúnaður*) </w:t>
            </w:r>
          </w:p>
        </w:tc>
        <w:tc>
          <w:tcPr>
            <w:tcW w:w="3259" w:type="dxa"/>
            <w:tcBorders>
              <w:top w:val="single" w:sz="4" w:space="0" w:color="auto"/>
              <w:left w:val="single" w:sz="4" w:space="0" w:color="auto"/>
              <w:bottom w:val="single" w:sz="4" w:space="0" w:color="auto"/>
              <w:right w:val="single" w:sz="4" w:space="0" w:color="auto"/>
            </w:tcBorders>
            <w:hideMark/>
          </w:tcPr>
          <w:p w14:paraId="46C2C5BA" w14:textId="77777777" w:rsidR="00394D4B" w:rsidRDefault="00394D4B" w:rsidP="004C733A">
            <w:pPr>
              <w:spacing w:before="60" w:after="60"/>
              <w:rPr>
                <w:rFonts w:cs="Times New Roman"/>
                <w:lang w:val="en-US"/>
              </w:rPr>
            </w:pPr>
            <w:r>
              <w:rPr>
                <w:lang w:val="en-US"/>
              </w:rPr>
              <w:t xml:space="preserve">Trúnaðardátur eru dátur, sum bert starvsfólk á stovninum og/ella tann einstaki stovnurin má fáa atgongd til </w:t>
            </w:r>
          </w:p>
        </w:tc>
        <w:tc>
          <w:tcPr>
            <w:tcW w:w="3260" w:type="dxa"/>
            <w:tcBorders>
              <w:top w:val="single" w:sz="4" w:space="0" w:color="auto"/>
              <w:left w:val="single" w:sz="4" w:space="0" w:color="auto"/>
              <w:bottom w:val="single" w:sz="4" w:space="0" w:color="auto"/>
              <w:right w:val="single" w:sz="4" w:space="0" w:color="auto"/>
            </w:tcBorders>
            <w:hideMark/>
          </w:tcPr>
          <w:p w14:paraId="39284431" w14:textId="77777777" w:rsidR="00394D4B" w:rsidRPr="003D5876" w:rsidRDefault="00394D4B" w:rsidP="004C733A">
            <w:pPr>
              <w:spacing w:before="60" w:after="60"/>
              <w:rPr>
                <w:rFonts w:cs="Times New Roman"/>
                <w:lang w:val="da-DK"/>
              </w:rPr>
            </w:pPr>
            <w:r w:rsidRPr="003D5876">
              <w:rPr>
                <w:lang w:val="da-DK"/>
              </w:rPr>
              <w:t xml:space="preserve">§2, pkt. 1: Upplýsingar og metingar, sum kann tengjast at einum persóni </w:t>
            </w:r>
          </w:p>
        </w:tc>
      </w:tr>
      <w:tr w:rsidR="00394D4B" w14:paraId="218442FB" w14:textId="77777777" w:rsidTr="004C733A">
        <w:tc>
          <w:tcPr>
            <w:tcW w:w="3259" w:type="dxa"/>
            <w:tcBorders>
              <w:top w:val="single" w:sz="4" w:space="0" w:color="auto"/>
              <w:left w:val="single" w:sz="4" w:space="0" w:color="auto"/>
              <w:bottom w:val="single" w:sz="4" w:space="0" w:color="auto"/>
              <w:right w:val="single" w:sz="4" w:space="0" w:color="auto"/>
            </w:tcBorders>
            <w:hideMark/>
          </w:tcPr>
          <w:p w14:paraId="45E92964" w14:textId="77777777" w:rsidR="00394D4B" w:rsidRDefault="00394D4B" w:rsidP="004C733A">
            <w:pPr>
              <w:spacing w:before="60" w:after="60"/>
              <w:rPr>
                <w:rFonts w:cs="Times New Roman"/>
                <w:b/>
                <w:bCs/>
                <w:lang w:val="en-US"/>
              </w:rPr>
            </w:pPr>
            <w:r>
              <w:rPr>
                <w:b/>
                <w:bCs/>
                <w:lang w:val="en-US"/>
              </w:rPr>
              <w:t>3. Loyniligt /Viðkvæmt**)</w:t>
            </w:r>
          </w:p>
        </w:tc>
        <w:tc>
          <w:tcPr>
            <w:tcW w:w="3259" w:type="dxa"/>
            <w:tcBorders>
              <w:top w:val="single" w:sz="4" w:space="0" w:color="auto"/>
              <w:left w:val="single" w:sz="4" w:space="0" w:color="auto"/>
              <w:bottom w:val="single" w:sz="4" w:space="0" w:color="auto"/>
              <w:right w:val="single" w:sz="4" w:space="0" w:color="auto"/>
            </w:tcBorders>
            <w:hideMark/>
          </w:tcPr>
          <w:p w14:paraId="1CE5B6D3" w14:textId="77777777" w:rsidR="00394D4B" w:rsidRDefault="00394D4B" w:rsidP="004C733A">
            <w:pPr>
              <w:spacing w:before="60" w:after="60"/>
              <w:rPr>
                <w:rFonts w:cs="Times New Roman"/>
                <w:lang w:val="en-US"/>
              </w:rPr>
            </w:pPr>
            <w:r>
              <w:rPr>
                <w:lang w:val="en-US"/>
              </w:rPr>
              <w:t xml:space="preserve">Loyniligar dátur eru dátur, sum bert ávís starvsfólk á stovninum og/ella tann einstaki stovnurin í trúnaði kunnu fáa atgongd til </w:t>
            </w:r>
          </w:p>
        </w:tc>
        <w:tc>
          <w:tcPr>
            <w:tcW w:w="3260" w:type="dxa"/>
            <w:tcBorders>
              <w:top w:val="single" w:sz="4" w:space="0" w:color="auto"/>
              <w:left w:val="single" w:sz="4" w:space="0" w:color="auto"/>
              <w:bottom w:val="single" w:sz="4" w:space="0" w:color="auto"/>
              <w:right w:val="single" w:sz="4" w:space="0" w:color="auto"/>
            </w:tcBorders>
            <w:hideMark/>
          </w:tcPr>
          <w:p w14:paraId="33A379CB" w14:textId="77777777" w:rsidR="00394D4B" w:rsidRDefault="00394D4B" w:rsidP="004C733A">
            <w:pPr>
              <w:spacing w:before="60" w:after="60"/>
              <w:rPr>
                <w:rFonts w:cs="Times New Roman"/>
                <w:lang w:val="en-US"/>
              </w:rPr>
            </w:pPr>
            <w:r>
              <w:rPr>
                <w:lang w:val="en-US"/>
              </w:rPr>
              <w:t>§2, pkt. 8: upplýsing um lit og ættarslag, um átrúnaðarliga, heimsspekiliga ella politiska sannføring, um revsiverd og kynslig viðurskifti, heilsustøðu, yrkisfelagsligt tilknýti, mundandi sosialar trupulleikar og onnur heilt privat viðurskifti</w:t>
            </w:r>
          </w:p>
        </w:tc>
      </w:tr>
    </w:tbl>
    <w:p w14:paraId="6A0A4FAD" w14:textId="77777777" w:rsidR="00394D4B" w:rsidRDefault="00394D4B" w:rsidP="00394D4B">
      <w:pPr>
        <w:rPr>
          <w:rFonts w:ascii="Calibri" w:hAnsi="Calibri"/>
        </w:rPr>
      </w:pPr>
      <w:r>
        <w:t>*) Bert atgongd verður loggað.</w:t>
      </w:r>
    </w:p>
    <w:p w14:paraId="289F9E67" w14:textId="77777777" w:rsidR="00394D4B" w:rsidRDefault="00394D4B" w:rsidP="00394D4B">
      <w:r>
        <w:t>**) Atgongd og lesing verður loggað</w:t>
      </w:r>
    </w:p>
    <w:p w14:paraId="0E8CA73E" w14:textId="77777777" w:rsidR="00394D4B" w:rsidRDefault="00394D4B" w:rsidP="00394D4B">
      <w:r>
        <w:t xml:space="preserve">Tað er eingin graduering av trúnaði. Verður hildið, at ávísar trúnaðardátur eru á einum slíkum slag, at tilverugrundarlagið hjá stovninum verður hótt, so kann verða valt at flokka dáturnar sum loyniligar. </w:t>
      </w:r>
    </w:p>
    <w:p w14:paraId="44F8B67C" w14:textId="77777777" w:rsidR="00394D4B" w:rsidRDefault="00394D4B" w:rsidP="00394D4B"/>
    <w:p w14:paraId="147D9F65" w14:textId="77777777" w:rsidR="00394D4B" w:rsidRDefault="00394D4B" w:rsidP="00394D4B">
      <w:r>
        <w:br w:type="page"/>
      </w:r>
    </w:p>
    <w:p w14:paraId="3258B232" w14:textId="77777777" w:rsidR="00394D4B" w:rsidRDefault="00394D4B" w:rsidP="00394D4B">
      <w:r>
        <w:lastRenderedPageBreak/>
        <w:t xml:space="preserve">Talvan niðanfyri setur tær yvirskipaðu meginreglurnar fyri viðgerð av teimum ymisku sløgunum av upplýsingum. Vanliga mugu dátur ikki gevast víðari til persónar, sum ikki eiga at hava atgongd til dáturnar, jf. niðanfyristandandi talvu.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522"/>
        <w:gridCol w:w="1467"/>
        <w:gridCol w:w="1534"/>
        <w:gridCol w:w="1481"/>
        <w:gridCol w:w="2154"/>
      </w:tblGrid>
      <w:tr w:rsidR="00394D4B" w14:paraId="396C9F40" w14:textId="77777777" w:rsidTr="004C733A">
        <w:tc>
          <w:tcPr>
            <w:tcW w:w="1535" w:type="dxa"/>
            <w:tcBorders>
              <w:top w:val="single" w:sz="4" w:space="0" w:color="auto"/>
              <w:left w:val="single" w:sz="4" w:space="0" w:color="auto"/>
              <w:bottom w:val="single" w:sz="4" w:space="0" w:color="auto"/>
              <w:right w:val="single" w:sz="4" w:space="0" w:color="auto"/>
            </w:tcBorders>
            <w:vAlign w:val="bottom"/>
          </w:tcPr>
          <w:p w14:paraId="0FB8ED1A" w14:textId="77777777" w:rsidR="00394D4B" w:rsidRPr="003D5876" w:rsidRDefault="00394D4B" w:rsidP="004C733A">
            <w:pPr>
              <w:rPr>
                <w:rFonts w:cs="Times New Roman"/>
              </w:rPr>
            </w:pPr>
          </w:p>
        </w:tc>
        <w:tc>
          <w:tcPr>
            <w:tcW w:w="1571" w:type="dxa"/>
            <w:tcBorders>
              <w:top w:val="single" w:sz="4" w:space="0" w:color="auto"/>
              <w:left w:val="single" w:sz="4" w:space="0" w:color="auto"/>
              <w:bottom w:val="single" w:sz="4" w:space="0" w:color="auto"/>
              <w:right w:val="single" w:sz="4" w:space="0" w:color="auto"/>
            </w:tcBorders>
            <w:vAlign w:val="bottom"/>
            <w:hideMark/>
          </w:tcPr>
          <w:p w14:paraId="446CB61E" w14:textId="77777777" w:rsidR="00394D4B" w:rsidRDefault="00394D4B" w:rsidP="004C733A">
            <w:pPr>
              <w:spacing w:before="60" w:after="60"/>
              <w:rPr>
                <w:rFonts w:cs="Times New Roman"/>
                <w:b/>
                <w:bCs/>
                <w:lang w:val="en-US"/>
              </w:rPr>
            </w:pPr>
            <w:r>
              <w:rPr>
                <w:b/>
                <w:bCs/>
                <w:lang w:val="en-US"/>
              </w:rPr>
              <w:t>Lesiatgongd</w:t>
            </w:r>
          </w:p>
        </w:tc>
        <w:tc>
          <w:tcPr>
            <w:tcW w:w="1521" w:type="dxa"/>
            <w:tcBorders>
              <w:top w:val="single" w:sz="4" w:space="0" w:color="auto"/>
              <w:left w:val="single" w:sz="4" w:space="0" w:color="auto"/>
              <w:bottom w:val="single" w:sz="4" w:space="0" w:color="auto"/>
              <w:right w:val="single" w:sz="4" w:space="0" w:color="auto"/>
            </w:tcBorders>
            <w:vAlign w:val="bottom"/>
            <w:hideMark/>
          </w:tcPr>
          <w:p w14:paraId="1993752B" w14:textId="77777777" w:rsidR="00394D4B" w:rsidRDefault="00394D4B" w:rsidP="004C733A">
            <w:pPr>
              <w:spacing w:before="60" w:after="60"/>
              <w:rPr>
                <w:rFonts w:cs="Times New Roman"/>
                <w:b/>
                <w:bCs/>
                <w:lang w:val="en-US"/>
              </w:rPr>
            </w:pPr>
            <w:r>
              <w:rPr>
                <w:b/>
                <w:bCs/>
                <w:lang w:val="en-US"/>
              </w:rPr>
              <w:t xml:space="preserve">Arkivering </w:t>
            </w:r>
          </w:p>
        </w:tc>
        <w:tc>
          <w:tcPr>
            <w:tcW w:w="1544" w:type="dxa"/>
            <w:tcBorders>
              <w:top w:val="single" w:sz="4" w:space="0" w:color="auto"/>
              <w:left w:val="single" w:sz="4" w:space="0" w:color="auto"/>
              <w:bottom w:val="single" w:sz="4" w:space="0" w:color="auto"/>
              <w:right w:val="single" w:sz="4" w:space="0" w:color="auto"/>
            </w:tcBorders>
            <w:vAlign w:val="bottom"/>
            <w:hideMark/>
          </w:tcPr>
          <w:p w14:paraId="4902A50C" w14:textId="77777777" w:rsidR="00394D4B" w:rsidRDefault="00394D4B" w:rsidP="004C733A">
            <w:pPr>
              <w:spacing w:before="60" w:after="60"/>
              <w:rPr>
                <w:rFonts w:cs="Times New Roman"/>
                <w:b/>
                <w:bCs/>
                <w:lang w:val="en-US"/>
              </w:rPr>
            </w:pPr>
            <w:r>
              <w:rPr>
                <w:b/>
                <w:bCs/>
                <w:lang w:val="en-US"/>
              </w:rPr>
              <w:t xml:space="preserve">Elektronisk samskifti </w:t>
            </w:r>
          </w:p>
        </w:tc>
        <w:tc>
          <w:tcPr>
            <w:tcW w:w="1532" w:type="dxa"/>
            <w:tcBorders>
              <w:top w:val="single" w:sz="4" w:space="0" w:color="auto"/>
              <w:left w:val="single" w:sz="4" w:space="0" w:color="auto"/>
              <w:bottom w:val="single" w:sz="4" w:space="0" w:color="auto"/>
              <w:right w:val="single" w:sz="4" w:space="0" w:color="auto"/>
            </w:tcBorders>
            <w:vAlign w:val="bottom"/>
            <w:hideMark/>
          </w:tcPr>
          <w:p w14:paraId="0582A091" w14:textId="77777777" w:rsidR="00394D4B" w:rsidRDefault="00394D4B" w:rsidP="004C733A">
            <w:pPr>
              <w:spacing w:before="60" w:after="60"/>
              <w:rPr>
                <w:rFonts w:cs="Times New Roman"/>
                <w:b/>
                <w:bCs/>
                <w:lang w:val="en-US"/>
              </w:rPr>
            </w:pPr>
            <w:r>
              <w:rPr>
                <w:b/>
                <w:bCs/>
                <w:lang w:val="en-US"/>
              </w:rPr>
              <w:t>Manuel sending</w:t>
            </w:r>
          </w:p>
        </w:tc>
        <w:tc>
          <w:tcPr>
            <w:tcW w:w="2151" w:type="dxa"/>
            <w:tcBorders>
              <w:top w:val="single" w:sz="4" w:space="0" w:color="auto"/>
              <w:left w:val="single" w:sz="4" w:space="0" w:color="auto"/>
              <w:bottom w:val="single" w:sz="4" w:space="0" w:color="auto"/>
              <w:right w:val="single" w:sz="4" w:space="0" w:color="auto"/>
            </w:tcBorders>
            <w:vAlign w:val="bottom"/>
            <w:hideMark/>
          </w:tcPr>
          <w:p w14:paraId="7F56A108" w14:textId="77777777" w:rsidR="00394D4B" w:rsidRDefault="00394D4B" w:rsidP="004C733A">
            <w:pPr>
              <w:spacing w:before="60" w:after="60"/>
              <w:rPr>
                <w:rFonts w:cs="Times New Roman"/>
                <w:b/>
                <w:bCs/>
                <w:lang w:val="en-US"/>
              </w:rPr>
            </w:pPr>
            <w:r>
              <w:rPr>
                <w:b/>
                <w:bCs/>
                <w:lang w:val="en-US"/>
              </w:rPr>
              <w:t xml:space="preserve">Fyribeining/ ógilding </w:t>
            </w:r>
          </w:p>
        </w:tc>
      </w:tr>
      <w:tr w:rsidR="00394D4B" w14:paraId="2195C851" w14:textId="77777777" w:rsidTr="004C733A">
        <w:tc>
          <w:tcPr>
            <w:tcW w:w="1535" w:type="dxa"/>
            <w:tcBorders>
              <w:top w:val="single" w:sz="4" w:space="0" w:color="auto"/>
              <w:left w:val="single" w:sz="4" w:space="0" w:color="auto"/>
              <w:bottom w:val="single" w:sz="4" w:space="0" w:color="auto"/>
              <w:right w:val="single" w:sz="4" w:space="0" w:color="auto"/>
            </w:tcBorders>
            <w:hideMark/>
          </w:tcPr>
          <w:p w14:paraId="17263118" w14:textId="77777777" w:rsidR="00394D4B" w:rsidRDefault="00394D4B" w:rsidP="004C733A">
            <w:pPr>
              <w:spacing w:before="60" w:after="60"/>
              <w:rPr>
                <w:rFonts w:cs="Times New Roman"/>
                <w:b/>
                <w:bCs/>
                <w:lang w:val="en-US"/>
              </w:rPr>
            </w:pPr>
            <w:r>
              <w:rPr>
                <w:b/>
                <w:bCs/>
                <w:lang w:val="en-US"/>
              </w:rPr>
              <w:t xml:space="preserve">Alment  </w:t>
            </w:r>
          </w:p>
        </w:tc>
        <w:tc>
          <w:tcPr>
            <w:tcW w:w="1571" w:type="dxa"/>
            <w:tcBorders>
              <w:top w:val="single" w:sz="4" w:space="0" w:color="auto"/>
              <w:left w:val="single" w:sz="4" w:space="0" w:color="auto"/>
              <w:bottom w:val="single" w:sz="4" w:space="0" w:color="auto"/>
              <w:right w:val="single" w:sz="4" w:space="0" w:color="auto"/>
            </w:tcBorders>
            <w:hideMark/>
          </w:tcPr>
          <w:p w14:paraId="2F362D34" w14:textId="77777777" w:rsidR="00394D4B" w:rsidRDefault="00394D4B" w:rsidP="004C733A">
            <w:pPr>
              <w:spacing w:before="60" w:after="60"/>
              <w:rPr>
                <w:rFonts w:cs="Times New Roman"/>
                <w:lang w:val="en-US"/>
              </w:rPr>
            </w:pPr>
            <w:r>
              <w:rPr>
                <w:lang w:val="en-US"/>
              </w:rPr>
              <w:t>Øll</w:t>
            </w:r>
          </w:p>
        </w:tc>
        <w:tc>
          <w:tcPr>
            <w:tcW w:w="1521" w:type="dxa"/>
            <w:tcBorders>
              <w:top w:val="single" w:sz="4" w:space="0" w:color="auto"/>
              <w:left w:val="single" w:sz="4" w:space="0" w:color="auto"/>
              <w:bottom w:val="single" w:sz="4" w:space="0" w:color="auto"/>
              <w:right w:val="single" w:sz="4" w:space="0" w:color="auto"/>
            </w:tcBorders>
            <w:hideMark/>
          </w:tcPr>
          <w:p w14:paraId="4C70E24E" w14:textId="77777777" w:rsidR="00394D4B" w:rsidRDefault="00394D4B" w:rsidP="004C733A">
            <w:pPr>
              <w:spacing w:before="60" w:after="60"/>
              <w:rPr>
                <w:rFonts w:cs="Times New Roman"/>
                <w:lang w:val="en-US"/>
              </w:rPr>
            </w:pPr>
            <w:r>
              <w:rPr>
                <w:lang w:val="en-US"/>
              </w:rPr>
              <w:t xml:space="preserve">Ongi krøv </w:t>
            </w:r>
          </w:p>
        </w:tc>
        <w:tc>
          <w:tcPr>
            <w:tcW w:w="1544" w:type="dxa"/>
            <w:tcBorders>
              <w:top w:val="single" w:sz="4" w:space="0" w:color="auto"/>
              <w:left w:val="single" w:sz="4" w:space="0" w:color="auto"/>
              <w:bottom w:val="single" w:sz="4" w:space="0" w:color="auto"/>
              <w:right w:val="single" w:sz="4" w:space="0" w:color="auto"/>
            </w:tcBorders>
            <w:hideMark/>
          </w:tcPr>
          <w:p w14:paraId="21A6AFF1" w14:textId="77777777" w:rsidR="00394D4B" w:rsidRDefault="00394D4B" w:rsidP="004C733A">
            <w:pPr>
              <w:spacing w:before="60" w:after="60"/>
              <w:rPr>
                <w:rFonts w:cs="Times New Roman"/>
                <w:lang w:val="en-US"/>
              </w:rPr>
            </w:pPr>
            <w:r>
              <w:rPr>
                <w:lang w:val="en-US"/>
              </w:rPr>
              <w:t xml:space="preserve">Ongi krøv </w:t>
            </w:r>
          </w:p>
        </w:tc>
        <w:tc>
          <w:tcPr>
            <w:tcW w:w="1532" w:type="dxa"/>
            <w:tcBorders>
              <w:top w:val="single" w:sz="4" w:space="0" w:color="auto"/>
              <w:left w:val="single" w:sz="4" w:space="0" w:color="auto"/>
              <w:bottom w:val="single" w:sz="4" w:space="0" w:color="auto"/>
              <w:right w:val="single" w:sz="4" w:space="0" w:color="auto"/>
            </w:tcBorders>
            <w:hideMark/>
          </w:tcPr>
          <w:p w14:paraId="12B86FB8" w14:textId="77777777" w:rsidR="00394D4B" w:rsidRDefault="00394D4B" w:rsidP="004C733A">
            <w:pPr>
              <w:spacing w:before="60" w:after="60"/>
              <w:rPr>
                <w:rFonts w:cs="Times New Roman"/>
                <w:lang w:val="en-US"/>
              </w:rPr>
            </w:pPr>
            <w:r>
              <w:rPr>
                <w:lang w:val="en-US"/>
              </w:rPr>
              <w:t xml:space="preserve">Ongi krøv </w:t>
            </w:r>
          </w:p>
        </w:tc>
        <w:tc>
          <w:tcPr>
            <w:tcW w:w="2151" w:type="dxa"/>
            <w:tcBorders>
              <w:top w:val="single" w:sz="4" w:space="0" w:color="auto"/>
              <w:left w:val="single" w:sz="4" w:space="0" w:color="auto"/>
              <w:bottom w:val="single" w:sz="4" w:space="0" w:color="auto"/>
              <w:right w:val="single" w:sz="4" w:space="0" w:color="auto"/>
            </w:tcBorders>
            <w:hideMark/>
          </w:tcPr>
          <w:p w14:paraId="48A29E0A" w14:textId="77777777" w:rsidR="00394D4B" w:rsidRDefault="00394D4B" w:rsidP="004C733A">
            <w:pPr>
              <w:spacing w:before="60" w:after="60"/>
              <w:rPr>
                <w:rFonts w:cs="Times New Roman"/>
                <w:lang w:val="en-US"/>
              </w:rPr>
            </w:pPr>
            <w:r>
              <w:rPr>
                <w:lang w:val="en-US"/>
              </w:rPr>
              <w:t xml:space="preserve">Ongi krøv </w:t>
            </w:r>
          </w:p>
        </w:tc>
      </w:tr>
      <w:tr w:rsidR="00394D4B" w14:paraId="764F5825" w14:textId="77777777" w:rsidTr="004C733A">
        <w:tc>
          <w:tcPr>
            <w:tcW w:w="1535" w:type="dxa"/>
            <w:tcBorders>
              <w:top w:val="single" w:sz="4" w:space="0" w:color="auto"/>
              <w:left w:val="single" w:sz="4" w:space="0" w:color="auto"/>
              <w:bottom w:val="single" w:sz="4" w:space="0" w:color="auto"/>
              <w:right w:val="single" w:sz="4" w:space="0" w:color="auto"/>
            </w:tcBorders>
            <w:hideMark/>
          </w:tcPr>
          <w:p w14:paraId="0A32875F" w14:textId="77777777" w:rsidR="00394D4B" w:rsidRDefault="00394D4B" w:rsidP="004C733A">
            <w:pPr>
              <w:spacing w:before="60" w:after="60"/>
              <w:rPr>
                <w:rFonts w:cs="Times New Roman"/>
                <w:b/>
                <w:bCs/>
                <w:lang w:val="en-US"/>
              </w:rPr>
            </w:pPr>
            <w:r>
              <w:rPr>
                <w:b/>
                <w:bCs/>
                <w:lang w:val="en-US"/>
              </w:rPr>
              <w:t xml:space="preserve">Innanhýsis </w:t>
            </w:r>
          </w:p>
        </w:tc>
        <w:tc>
          <w:tcPr>
            <w:tcW w:w="1571" w:type="dxa"/>
            <w:tcBorders>
              <w:top w:val="single" w:sz="4" w:space="0" w:color="auto"/>
              <w:left w:val="single" w:sz="4" w:space="0" w:color="auto"/>
              <w:bottom w:val="single" w:sz="4" w:space="0" w:color="auto"/>
              <w:right w:val="single" w:sz="4" w:space="0" w:color="auto"/>
            </w:tcBorders>
            <w:hideMark/>
          </w:tcPr>
          <w:p w14:paraId="4F8006FA" w14:textId="77777777" w:rsidR="00394D4B" w:rsidRDefault="00394D4B" w:rsidP="004C733A">
            <w:pPr>
              <w:spacing w:before="60" w:after="60"/>
              <w:rPr>
                <w:rFonts w:cs="Times New Roman"/>
                <w:lang w:val="en-US"/>
              </w:rPr>
            </w:pPr>
            <w:r>
              <w:rPr>
                <w:lang w:val="en-US"/>
              </w:rPr>
              <w:t>Stovnurin</w:t>
            </w:r>
          </w:p>
        </w:tc>
        <w:tc>
          <w:tcPr>
            <w:tcW w:w="1521" w:type="dxa"/>
            <w:tcBorders>
              <w:top w:val="single" w:sz="4" w:space="0" w:color="auto"/>
              <w:left w:val="single" w:sz="4" w:space="0" w:color="auto"/>
              <w:bottom w:val="single" w:sz="4" w:space="0" w:color="auto"/>
              <w:right w:val="single" w:sz="4" w:space="0" w:color="auto"/>
            </w:tcBorders>
            <w:hideMark/>
          </w:tcPr>
          <w:p w14:paraId="7D9878E3" w14:textId="77777777" w:rsidR="00394D4B" w:rsidRDefault="00394D4B" w:rsidP="004C733A">
            <w:pPr>
              <w:spacing w:before="60" w:after="60"/>
              <w:rPr>
                <w:rFonts w:cs="Times New Roman"/>
                <w:lang w:val="en-US"/>
              </w:rPr>
            </w:pPr>
            <w:r>
              <w:rPr>
                <w:lang w:val="en-US"/>
              </w:rPr>
              <w:t xml:space="preserve">Ongi krøv </w:t>
            </w:r>
          </w:p>
        </w:tc>
        <w:tc>
          <w:tcPr>
            <w:tcW w:w="1544" w:type="dxa"/>
            <w:tcBorders>
              <w:top w:val="single" w:sz="4" w:space="0" w:color="auto"/>
              <w:left w:val="single" w:sz="4" w:space="0" w:color="auto"/>
              <w:bottom w:val="single" w:sz="4" w:space="0" w:color="auto"/>
              <w:right w:val="single" w:sz="4" w:space="0" w:color="auto"/>
            </w:tcBorders>
            <w:hideMark/>
          </w:tcPr>
          <w:p w14:paraId="5D629506" w14:textId="77777777" w:rsidR="00394D4B" w:rsidRDefault="00394D4B" w:rsidP="004C733A">
            <w:pPr>
              <w:spacing w:before="60" w:after="60"/>
              <w:rPr>
                <w:rFonts w:cs="Times New Roman"/>
                <w:lang w:val="en-US"/>
              </w:rPr>
            </w:pPr>
            <w:r>
              <w:rPr>
                <w:lang w:val="en-US"/>
              </w:rPr>
              <w:t>Ongi krøv</w:t>
            </w:r>
          </w:p>
        </w:tc>
        <w:tc>
          <w:tcPr>
            <w:tcW w:w="1532" w:type="dxa"/>
            <w:tcBorders>
              <w:top w:val="single" w:sz="4" w:space="0" w:color="auto"/>
              <w:left w:val="single" w:sz="4" w:space="0" w:color="auto"/>
              <w:bottom w:val="single" w:sz="4" w:space="0" w:color="auto"/>
              <w:right w:val="single" w:sz="4" w:space="0" w:color="auto"/>
            </w:tcBorders>
            <w:hideMark/>
          </w:tcPr>
          <w:p w14:paraId="29FBEB10" w14:textId="77777777" w:rsidR="00394D4B" w:rsidRDefault="00394D4B" w:rsidP="004C733A">
            <w:pPr>
              <w:spacing w:before="60" w:after="60"/>
              <w:rPr>
                <w:rFonts w:cs="Times New Roman"/>
                <w:lang w:val="en-US"/>
              </w:rPr>
            </w:pPr>
            <w:r>
              <w:rPr>
                <w:lang w:val="en-US"/>
              </w:rPr>
              <w:t xml:space="preserve">Ongi krøv </w:t>
            </w:r>
          </w:p>
        </w:tc>
        <w:tc>
          <w:tcPr>
            <w:tcW w:w="2151" w:type="dxa"/>
            <w:tcBorders>
              <w:top w:val="single" w:sz="4" w:space="0" w:color="auto"/>
              <w:left w:val="single" w:sz="4" w:space="0" w:color="auto"/>
              <w:bottom w:val="single" w:sz="4" w:space="0" w:color="auto"/>
              <w:right w:val="single" w:sz="4" w:space="0" w:color="auto"/>
            </w:tcBorders>
            <w:hideMark/>
          </w:tcPr>
          <w:p w14:paraId="40757D29" w14:textId="77777777" w:rsidR="00394D4B" w:rsidRPr="003D5876" w:rsidRDefault="00394D4B" w:rsidP="004C733A">
            <w:pPr>
              <w:spacing w:before="60" w:after="60"/>
              <w:rPr>
                <w:rFonts w:cs="Times New Roman"/>
                <w:lang w:val="da-DK"/>
              </w:rPr>
            </w:pPr>
            <w:r w:rsidRPr="003D5876">
              <w:rPr>
                <w:lang w:val="da-DK"/>
              </w:rPr>
              <w:t xml:space="preserve">Dátur í KT-aktivum skulu strikast áðrenn fyribeining </w:t>
            </w:r>
          </w:p>
        </w:tc>
      </w:tr>
      <w:tr w:rsidR="00394D4B" w14:paraId="2A1E922D" w14:textId="77777777" w:rsidTr="004C733A">
        <w:tc>
          <w:tcPr>
            <w:tcW w:w="1535" w:type="dxa"/>
            <w:tcBorders>
              <w:top w:val="single" w:sz="4" w:space="0" w:color="auto"/>
              <w:left w:val="single" w:sz="4" w:space="0" w:color="auto"/>
              <w:bottom w:val="single" w:sz="4" w:space="0" w:color="auto"/>
              <w:right w:val="single" w:sz="4" w:space="0" w:color="auto"/>
            </w:tcBorders>
            <w:hideMark/>
          </w:tcPr>
          <w:p w14:paraId="5CF583DE" w14:textId="77777777" w:rsidR="00394D4B" w:rsidRDefault="00394D4B" w:rsidP="004C733A">
            <w:pPr>
              <w:spacing w:before="60" w:after="60"/>
              <w:rPr>
                <w:rFonts w:cs="Times New Roman"/>
                <w:b/>
                <w:bCs/>
                <w:lang w:val="en-US"/>
              </w:rPr>
            </w:pPr>
            <w:r>
              <w:rPr>
                <w:b/>
                <w:bCs/>
                <w:lang w:val="en-US"/>
              </w:rPr>
              <w:t xml:space="preserve">Trúnaðar  </w:t>
            </w:r>
          </w:p>
        </w:tc>
        <w:tc>
          <w:tcPr>
            <w:tcW w:w="1571" w:type="dxa"/>
            <w:tcBorders>
              <w:top w:val="single" w:sz="4" w:space="0" w:color="auto"/>
              <w:left w:val="single" w:sz="4" w:space="0" w:color="auto"/>
              <w:bottom w:val="single" w:sz="4" w:space="0" w:color="auto"/>
              <w:right w:val="single" w:sz="4" w:space="0" w:color="auto"/>
            </w:tcBorders>
            <w:hideMark/>
          </w:tcPr>
          <w:p w14:paraId="51D0C260" w14:textId="77777777" w:rsidR="00394D4B" w:rsidRPr="003D5876" w:rsidRDefault="00394D4B" w:rsidP="004C733A">
            <w:pPr>
              <w:spacing w:before="60" w:after="60"/>
              <w:rPr>
                <w:lang w:val="da-DK"/>
              </w:rPr>
            </w:pPr>
            <w:r w:rsidRPr="003D5876">
              <w:rPr>
                <w:lang w:val="da-DK"/>
              </w:rPr>
              <w:t xml:space="preserve">Egnar dátur hjá stovnunum </w:t>
            </w:r>
          </w:p>
          <w:p w14:paraId="50BDB7D6" w14:textId="77777777" w:rsidR="00394D4B" w:rsidRPr="003D5876" w:rsidRDefault="00394D4B" w:rsidP="004C733A">
            <w:pPr>
              <w:spacing w:before="60" w:after="60"/>
              <w:rPr>
                <w:rFonts w:cs="Times New Roman"/>
                <w:lang w:val="da-DK"/>
              </w:rPr>
            </w:pPr>
            <w:r w:rsidRPr="003D5876">
              <w:rPr>
                <w:lang w:val="da-DK"/>
              </w:rPr>
              <w:t>Verður ikki loggað</w:t>
            </w:r>
          </w:p>
        </w:tc>
        <w:tc>
          <w:tcPr>
            <w:tcW w:w="1521" w:type="dxa"/>
            <w:tcBorders>
              <w:top w:val="single" w:sz="4" w:space="0" w:color="auto"/>
              <w:left w:val="single" w:sz="4" w:space="0" w:color="auto"/>
              <w:bottom w:val="single" w:sz="4" w:space="0" w:color="auto"/>
              <w:right w:val="single" w:sz="4" w:space="0" w:color="auto"/>
            </w:tcBorders>
            <w:hideMark/>
          </w:tcPr>
          <w:p w14:paraId="19427A37" w14:textId="77777777" w:rsidR="00394D4B" w:rsidRPr="003D5876" w:rsidRDefault="00394D4B" w:rsidP="004C733A">
            <w:pPr>
              <w:spacing w:before="60" w:after="60"/>
              <w:rPr>
                <w:rFonts w:cs="Times New Roman"/>
                <w:lang w:val="da-DK"/>
              </w:rPr>
            </w:pPr>
            <w:r w:rsidRPr="003D5876">
              <w:rPr>
                <w:lang w:val="da-DK"/>
              </w:rPr>
              <w:t>Skal arkiverast lokalt úti á stovnunum</w:t>
            </w:r>
          </w:p>
        </w:tc>
        <w:tc>
          <w:tcPr>
            <w:tcW w:w="1544" w:type="dxa"/>
            <w:tcBorders>
              <w:top w:val="single" w:sz="4" w:space="0" w:color="auto"/>
              <w:left w:val="single" w:sz="4" w:space="0" w:color="auto"/>
              <w:bottom w:val="single" w:sz="4" w:space="0" w:color="auto"/>
              <w:right w:val="single" w:sz="4" w:space="0" w:color="auto"/>
            </w:tcBorders>
            <w:hideMark/>
          </w:tcPr>
          <w:p w14:paraId="265751EB" w14:textId="77777777" w:rsidR="00394D4B" w:rsidRPr="003D5876" w:rsidRDefault="00394D4B" w:rsidP="004C733A">
            <w:pPr>
              <w:spacing w:before="60" w:after="60"/>
              <w:rPr>
                <w:rFonts w:cs="Times New Roman"/>
                <w:lang w:val="da-DK"/>
              </w:rPr>
            </w:pPr>
            <w:r w:rsidRPr="003D5876">
              <w:rPr>
                <w:lang w:val="da-DK"/>
              </w:rPr>
              <w:t xml:space="preserve">Verða trúnaðardátur sendar um tað opna alnetið, skal hetta verða gjørt á ein tryggan hátt. </w:t>
            </w:r>
          </w:p>
        </w:tc>
        <w:tc>
          <w:tcPr>
            <w:tcW w:w="1532" w:type="dxa"/>
            <w:tcBorders>
              <w:top w:val="single" w:sz="4" w:space="0" w:color="auto"/>
              <w:left w:val="single" w:sz="4" w:space="0" w:color="auto"/>
              <w:bottom w:val="single" w:sz="4" w:space="0" w:color="auto"/>
              <w:right w:val="single" w:sz="4" w:space="0" w:color="auto"/>
            </w:tcBorders>
            <w:hideMark/>
          </w:tcPr>
          <w:p w14:paraId="7EEE7836" w14:textId="77777777" w:rsidR="00394D4B" w:rsidRDefault="00394D4B" w:rsidP="004C733A">
            <w:pPr>
              <w:spacing w:before="60" w:after="60"/>
              <w:rPr>
                <w:rFonts w:cs="Times New Roman"/>
                <w:lang w:val="en-US"/>
              </w:rPr>
            </w:pPr>
            <w:r>
              <w:rPr>
                <w:lang w:val="en-US"/>
              </w:rPr>
              <w:t xml:space="preserve">Ongi krøv </w:t>
            </w:r>
          </w:p>
        </w:tc>
        <w:tc>
          <w:tcPr>
            <w:tcW w:w="2151" w:type="dxa"/>
            <w:tcBorders>
              <w:top w:val="single" w:sz="4" w:space="0" w:color="auto"/>
              <w:left w:val="single" w:sz="4" w:space="0" w:color="auto"/>
              <w:bottom w:val="single" w:sz="4" w:space="0" w:color="auto"/>
              <w:right w:val="single" w:sz="4" w:space="0" w:color="auto"/>
            </w:tcBorders>
            <w:hideMark/>
          </w:tcPr>
          <w:p w14:paraId="1D86B9A3" w14:textId="77777777" w:rsidR="00394D4B" w:rsidRDefault="00394D4B" w:rsidP="004C733A">
            <w:pPr>
              <w:spacing w:before="60" w:after="60"/>
              <w:rPr>
                <w:lang w:val="en-US"/>
              </w:rPr>
            </w:pPr>
            <w:r>
              <w:rPr>
                <w:lang w:val="en-US"/>
              </w:rPr>
              <w:t xml:space="preserve">Teldur, harddiskar, bond, fløgur, pappír skulu oyðileggjast/-makulerast/brennast. </w:t>
            </w:r>
          </w:p>
          <w:p w14:paraId="548C6C2B" w14:textId="77777777" w:rsidR="00394D4B" w:rsidRPr="003D5876" w:rsidRDefault="00394D4B" w:rsidP="004C733A">
            <w:pPr>
              <w:spacing w:before="60" w:after="60"/>
              <w:rPr>
                <w:rFonts w:cs="Times New Roman"/>
                <w:lang w:val="da-DK"/>
              </w:rPr>
            </w:pPr>
            <w:r w:rsidRPr="003D5876">
              <w:rPr>
                <w:lang w:val="da-DK"/>
              </w:rPr>
              <w:t>Diskar mugu ikki sendast til umvælingar hjá leverandørum</w:t>
            </w:r>
          </w:p>
        </w:tc>
      </w:tr>
      <w:tr w:rsidR="00394D4B" w14:paraId="2B73E2BA" w14:textId="77777777" w:rsidTr="004C733A">
        <w:tc>
          <w:tcPr>
            <w:tcW w:w="1535" w:type="dxa"/>
            <w:tcBorders>
              <w:top w:val="single" w:sz="4" w:space="0" w:color="auto"/>
              <w:left w:val="single" w:sz="4" w:space="0" w:color="auto"/>
              <w:bottom w:val="single" w:sz="4" w:space="0" w:color="auto"/>
              <w:right w:val="single" w:sz="4" w:space="0" w:color="auto"/>
            </w:tcBorders>
            <w:hideMark/>
          </w:tcPr>
          <w:p w14:paraId="71DA990B" w14:textId="77777777" w:rsidR="00394D4B" w:rsidRDefault="00394D4B" w:rsidP="004C733A">
            <w:pPr>
              <w:spacing w:before="60" w:after="60"/>
              <w:rPr>
                <w:rFonts w:cs="Times New Roman"/>
                <w:b/>
                <w:bCs/>
                <w:lang w:val="en-US"/>
              </w:rPr>
            </w:pPr>
            <w:r>
              <w:rPr>
                <w:b/>
                <w:bCs/>
                <w:lang w:val="en-US"/>
              </w:rPr>
              <w:t>Loyniligt/ viðkvæmt</w:t>
            </w:r>
          </w:p>
        </w:tc>
        <w:tc>
          <w:tcPr>
            <w:tcW w:w="1571" w:type="dxa"/>
            <w:tcBorders>
              <w:top w:val="single" w:sz="4" w:space="0" w:color="auto"/>
              <w:left w:val="single" w:sz="4" w:space="0" w:color="auto"/>
              <w:bottom w:val="single" w:sz="4" w:space="0" w:color="auto"/>
              <w:right w:val="single" w:sz="4" w:space="0" w:color="auto"/>
            </w:tcBorders>
            <w:hideMark/>
          </w:tcPr>
          <w:p w14:paraId="6A2E2CE3" w14:textId="77777777" w:rsidR="00394D4B" w:rsidRDefault="00394D4B" w:rsidP="004C733A">
            <w:pPr>
              <w:spacing w:before="60" w:after="60"/>
              <w:rPr>
                <w:rFonts w:cs="Times New Roman"/>
                <w:lang w:val="en-US"/>
              </w:rPr>
            </w:pPr>
            <w:r>
              <w:rPr>
                <w:lang w:val="en-US"/>
              </w:rPr>
              <w:t xml:space="preserve">Starvsfólk á stovnunum mugu hava atgongd bert sum liður í at fremja uppgávuna . Lesing verður loggað í trúnaði til teirra egnu dátur </w:t>
            </w:r>
          </w:p>
        </w:tc>
        <w:tc>
          <w:tcPr>
            <w:tcW w:w="1521" w:type="dxa"/>
            <w:tcBorders>
              <w:top w:val="single" w:sz="4" w:space="0" w:color="auto"/>
              <w:left w:val="single" w:sz="4" w:space="0" w:color="auto"/>
              <w:bottom w:val="single" w:sz="4" w:space="0" w:color="auto"/>
              <w:right w:val="single" w:sz="4" w:space="0" w:color="auto"/>
            </w:tcBorders>
            <w:hideMark/>
          </w:tcPr>
          <w:p w14:paraId="087CDDE7" w14:textId="77777777" w:rsidR="00394D4B" w:rsidRPr="003D5876" w:rsidRDefault="00394D4B" w:rsidP="004C733A">
            <w:pPr>
              <w:spacing w:before="60" w:after="60"/>
              <w:rPr>
                <w:rFonts w:cs="Times New Roman"/>
                <w:lang w:val="da-DK"/>
              </w:rPr>
            </w:pPr>
            <w:r w:rsidRPr="003D5876">
              <w:rPr>
                <w:lang w:val="da-DK"/>
              </w:rPr>
              <w:t>Skal arkiverast í læstum skápum</w:t>
            </w:r>
          </w:p>
        </w:tc>
        <w:tc>
          <w:tcPr>
            <w:tcW w:w="1544" w:type="dxa"/>
            <w:tcBorders>
              <w:top w:val="single" w:sz="4" w:space="0" w:color="auto"/>
              <w:left w:val="single" w:sz="4" w:space="0" w:color="auto"/>
              <w:bottom w:val="single" w:sz="4" w:space="0" w:color="auto"/>
              <w:right w:val="single" w:sz="4" w:space="0" w:color="auto"/>
            </w:tcBorders>
            <w:hideMark/>
          </w:tcPr>
          <w:p w14:paraId="3959ADCD" w14:textId="77777777" w:rsidR="00394D4B" w:rsidRPr="003D5876" w:rsidRDefault="00394D4B" w:rsidP="004C733A">
            <w:pPr>
              <w:spacing w:before="60" w:after="60"/>
              <w:rPr>
                <w:rFonts w:cs="Times New Roman"/>
                <w:lang w:val="da-DK"/>
              </w:rPr>
            </w:pPr>
            <w:r w:rsidRPr="003D5876">
              <w:rPr>
                <w:lang w:val="da-DK"/>
              </w:rPr>
              <w:t>Upplýsingar mugu bert sendast krypteraðar</w:t>
            </w:r>
          </w:p>
        </w:tc>
        <w:tc>
          <w:tcPr>
            <w:tcW w:w="1532" w:type="dxa"/>
            <w:tcBorders>
              <w:top w:val="single" w:sz="4" w:space="0" w:color="auto"/>
              <w:left w:val="single" w:sz="4" w:space="0" w:color="auto"/>
              <w:bottom w:val="single" w:sz="4" w:space="0" w:color="auto"/>
              <w:right w:val="single" w:sz="4" w:space="0" w:color="auto"/>
            </w:tcBorders>
            <w:hideMark/>
          </w:tcPr>
          <w:p w14:paraId="406D64DE" w14:textId="77777777" w:rsidR="00394D4B" w:rsidRDefault="00394D4B" w:rsidP="004C733A">
            <w:pPr>
              <w:spacing w:before="60" w:after="60"/>
              <w:rPr>
                <w:rFonts w:cs="Times New Roman"/>
                <w:lang w:val="en-US"/>
              </w:rPr>
            </w:pPr>
            <w:r>
              <w:rPr>
                <w:lang w:val="en-US"/>
              </w:rPr>
              <w:t xml:space="preserve">Innsiglaðan brævbjálva, innskrivað bræv </w:t>
            </w:r>
          </w:p>
        </w:tc>
        <w:tc>
          <w:tcPr>
            <w:tcW w:w="2151" w:type="dxa"/>
            <w:tcBorders>
              <w:top w:val="single" w:sz="4" w:space="0" w:color="auto"/>
              <w:left w:val="single" w:sz="4" w:space="0" w:color="auto"/>
              <w:bottom w:val="single" w:sz="4" w:space="0" w:color="auto"/>
              <w:right w:val="single" w:sz="4" w:space="0" w:color="auto"/>
            </w:tcBorders>
            <w:hideMark/>
          </w:tcPr>
          <w:p w14:paraId="3FC378DB" w14:textId="77777777" w:rsidR="00394D4B" w:rsidRDefault="00394D4B" w:rsidP="004C733A">
            <w:pPr>
              <w:spacing w:before="60" w:after="60"/>
              <w:rPr>
                <w:lang w:val="en-US"/>
              </w:rPr>
            </w:pPr>
            <w:r>
              <w:rPr>
                <w:lang w:val="en-US"/>
              </w:rPr>
              <w:t xml:space="preserve">Teldur, harddiskar, bond, fløgur, pappír skulu oyðileggjast/-makulerast/brennast. </w:t>
            </w:r>
          </w:p>
          <w:p w14:paraId="49004C17" w14:textId="77777777" w:rsidR="00394D4B" w:rsidRPr="003D5876" w:rsidRDefault="00394D4B" w:rsidP="004C733A">
            <w:pPr>
              <w:spacing w:before="60" w:after="60"/>
              <w:rPr>
                <w:rFonts w:cs="Times New Roman"/>
                <w:lang w:val="da-DK"/>
              </w:rPr>
            </w:pPr>
            <w:r w:rsidRPr="003D5876">
              <w:rPr>
                <w:lang w:val="da-DK"/>
              </w:rPr>
              <w:t xml:space="preserve">Diskar mugu ikki sendast til umvælingar hjá leverandørum </w:t>
            </w:r>
          </w:p>
        </w:tc>
      </w:tr>
    </w:tbl>
    <w:p w14:paraId="17CDC148" w14:textId="77777777" w:rsidR="00394D4B" w:rsidRDefault="00394D4B" w:rsidP="00394D4B">
      <w:pPr>
        <w:rPr>
          <w:rFonts w:ascii="Calibri" w:hAnsi="Calibri"/>
        </w:rPr>
      </w:pPr>
    </w:p>
    <w:p w14:paraId="4B7C941D" w14:textId="77777777" w:rsidR="00394D4B" w:rsidRDefault="00394D4B" w:rsidP="00394D4B"/>
    <w:p w14:paraId="054AF5C7" w14:textId="77777777" w:rsidR="00394D4B" w:rsidRDefault="00394D4B" w:rsidP="00394D4B">
      <w:r>
        <w:t xml:space="preserve">Í sambandi við dátuflokking, er útgangsstigið – tá ið talan er um aðrar dátur enn persónsdátur - at dátur hava status trúnaður. Tað vil siga, at bert tey á stovninum, sum liður í teirra arbeiði, hava atgongd til dáturnar. Skal hetta útgangsstig verða broytt, skal skjalfest avgerð verða tikin um hetta. . </w:t>
      </w:r>
    </w:p>
    <w:p w14:paraId="27C39395" w14:textId="77777777" w:rsidR="00394D4B" w:rsidRDefault="00394D4B" w:rsidP="00394D4B">
      <w:pPr>
        <w:rPr>
          <w:b/>
          <w:u w:val="single"/>
        </w:rPr>
      </w:pPr>
    </w:p>
    <w:p w14:paraId="15018F20" w14:textId="77777777" w:rsidR="00394D4B" w:rsidRDefault="00394D4B" w:rsidP="00394D4B">
      <w:pPr>
        <w:rPr>
          <w:b/>
          <w:u w:val="single"/>
        </w:rPr>
      </w:pPr>
    </w:p>
    <w:p w14:paraId="77DC89DA" w14:textId="77777777" w:rsidR="00394D4B" w:rsidRDefault="00394D4B" w:rsidP="00394D4B">
      <w:pPr>
        <w:rPr>
          <w:b/>
          <w:u w:val="single"/>
        </w:rPr>
      </w:pPr>
    </w:p>
    <w:p w14:paraId="62A1581E" w14:textId="77777777" w:rsidR="00394D4B" w:rsidRDefault="00394D4B" w:rsidP="00394D4B">
      <w:pPr>
        <w:rPr>
          <w:b/>
          <w:u w:val="single"/>
        </w:rPr>
      </w:pPr>
    </w:p>
    <w:p w14:paraId="62BE74B4" w14:textId="77777777" w:rsidR="00394D4B" w:rsidRDefault="00394D4B" w:rsidP="00394D4B">
      <w:pPr>
        <w:rPr>
          <w:b/>
          <w:u w:val="single"/>
        </w:rPr>
      </w:pPr>
      <w:r>
        <w:rPr>
          <w:b/>
          <w:u w:val="single"/>
        </w:rPr>
        <w:t>Atgeingi</w:t>
      </w:r>
    </w:p>
    <w:p w14:paraId="3F8FF642" w14:textId="77777777" w:rsidR="00394D4B" w:rsidRDefault="00394D4B" w:rsidP="00394D4B">
      <w:pPr>
        <w:spacing w:before="100" w:beforeAutospacing="1" w:after="100" w:afterAutospacing="1"/>
      </w:pPr>
      <w:r>
        <w:t>Allar dátur skulu bólkast og flokkast sambært fylgjandi flokkingarbólkum um atgeingi: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19"/>
      </w:tblGrid>
      <w:tr w:rsidR="00394D4B" w14:paraId="6BE4151D" w14:textId="77777777" w:rsidTr="004C733A">
        <w:tc>
          <w:tcPr>
            <w:tcW w:w="4889" w:type="dxa"/>
            <w:tcBorders>
              <w:top w:val="single" w:sz="4" w:space="0" w:color="auto"/>
              <w:left w:val="single" w:sz="4" w:space="0" w:color="auto"/>
              <w:bottom w:val="single" w:sz="4" w:space="0" w:color="auto"/>
              <w:right w:val="single" w:sz="4" w:space="0" w:color="auto"/>
            </w:tcBorders>
            <w:hideMark/>
          </w:tcPr>
          <w:p w14:paraId="10E705CA" w14:textId="77777777" w:rsidR="00394D4B" w:rsidRDefault="00394D4B" w:rsidP="004C733A">
            <w:pPr>
              <w:spacing w:before="100" w:beforeAutospacing="1" w:after="100" w:afterAutospacing="1"/>
              <w:rPr>
                <w:rFonts w:cs="Times New Roman"/>
                <w:b/>
                <w:bCs/>
                <w:lang w:val="en-US"/>
              </w:rPr>
            </w:pPr>
            <w:r>
              <w:rPr>
                <w:b/>
                <w:bCs/>
                <w:lang w:val="en-US"/>
              </w:rPr>
              <w:t xml:space="preserve">Krav om atgeingi </w:t>
            </w:r>
          </w:p>
        </w:tc>
        <w:tc>
          <w:tcPr>
            <w:tcW w:w="4889" w:type="dxa"/>
            <w:tcBorders>
              <w:top w:val="single" w:sz="4" w:space="0" w:color="auto"/>
              <w:left w:val="single" w:sz="4" w:space="0" w:color="auto"/>
              <w:bottom w:val="single" w:sz="4" w:space="0" w:color="auto"/>
              <w:right w:val="single" w:sz="4" w:space="0" w:color="auto"/>
            </w:tcBorders>
            <w:hideMark/>
          </w:tcPr>
          <w:p w14:paraId="09D5D8A0" w14:textId="77777777" w:rsidR="00394D4B" w:rsidRDefault="00394D4B" w:rsidP="004C733A">
            <w:pPr>
              <w:spacing w:before="100" w:beforeAutospacing="1" w:after="100" w:afterAutospacing="1"/>
              <w:rPr>
                <w:rFonts w:cs="Times New Roman"/>
                <w:b/>
                <w:bCs/>
                <w:lang w:val="en-US"/>
              </w:rPr>
            </w:pPr>
            <w:r>
              <w:rPr>
                <w:b/>
                <w:bCs/>
                <w:lang w:val="en-US"/>
              </w:rPr>
              <w:t>Lýsing</w:t>
            </w:r>
          </w:p>
        </w:tc>
      </w:tr>
      <w:tr w:rsidR="00394D4B" w14:paraId="0F611ABE" w14:textId="77777777" w:rsidTr="004C733A">
        <w:tc>
          <w:tcPr>
            <w:tcW w:w="4889" w:type="dxa"/>
            <w:tcBorders>
              <w:top w:val="single" w:sz="4" w:space="0" w:color="auto"/>
              <w:left w:val="single" w:sz="4" w:space="0" w:color="auto"/>
              <w:bottom w:val="single" w:sz="4" w:space="0" w:color="auto"/>
              <w:right w:val="single" w:sz="4" w:space="0" w:color="auto"/>
            </w:tcBorders>
            <w:hideMark/>
          </w:tcPr>
          <w:p w14:paraId="280AF312" w14:textId="77777777" w:rsidR="00394D4B" w:rsidRDefault="00394D4B" w:rsidP="004C733A">
            <w:pPr>
              <w:spacing w:before="100" w:beforeAutospacing="1" w:after="100" w:afterAutospacing="1"/>
              <w:rPr>
                <w:rFonts w:cs="Times New Roman"/>
                <w:bCs/>
                <w:lang w:val="en-US"/>
              </w:rPr>
            </w:pPr>
            <w:r>
              <w:rPr>
                <w:bCs/>
                <w:lang w:val="en-US"/>
              </w:rPr>
              <w:t>4. Hægst</w:t>
            </w:r>
          </w:p>
        </w:tc>
        <w:tc>
          <w:tcPr>
            <w:tcW w:w="4889" w:type="dxa"/>
            <w:tcBorders>
              <w:top w:val="single" w:sz="4" w:space="0" w:color="auto"/>
              <w:left w:val="single" w:sz="4" w:space="0" w:color="auto"/>
              <w:bottom w:val="single" w:sz="4" w:space="0" w:color="auto"/>
              <w:right w:val="single" w:sz="4" w:space="0" w:color="auto"/>
            </w:tcBorders>
            <w:hideMark/>
          </w:tcPr>
          <w:p w14:paraId="471BC4FE" w14:textId="77777777" w:rsidR="00394D4B" w:rsidRPr="003D5876" w:rsidRDefault="00394D4B" w:rsidP="004C733A">
            <w:pPr>
              <w:spacing w:before="100" w:beforeAutospacing="1" w:after="100" w:afterAutospacing="1"/>
              <w:rPr>
                <w:rFonts w:cs="Times New Roman"/>
                <w:bCs/>
                <w:lang w:val="da-DK"/>
              </w:rPr>
            </w:pPr>
            <w:r w:rsidRPr="003D5876">
              <w:rPr>
                <w:bCs/>
                <w:lang w:val="da-DK"/>
              </w:rPr>
              <w:t>Skipanin skal vera í rakstri 100% av tíðini, tí annars er støðan krittisk.</w:t>
            </w:r>
          </w:p>
        </w:tc>
      </w:tr>
      <w:tr w:rsidR="00394D4B" w14:paraId="1C16610B" w14:textId="77777777" w:rsidTr="004C733A">
        <w:tc>
          <w:tcPr>
            <w:tcW w:w="4889" w:type="dxa"/>
            <w:tcBorders>
              <w:top w:val="single" w:sz="4" w:space="0" w:color="auto"/>
              <w:left w:val="single" w:sz="4" w:space="0" w:color="auto"/>
              <w:bottom w:val="single" w:sz="4" w:space="0" w:color="auto"/>
              <w:right w:val="single" w:sz="4" w:space="0" w:color="auto"/>
            </w:tcBorders>
            <w:hideMark/>
          </w:tcPr>
          <w:p w14:paraId="1B4BB607" w14:textId="77777777" w:rsidR="00394D4B" w:rsidRDefault="00394D4B" w:rsidP="004C733A">
            <w:pPr>
              <w:spacing w:before="100" w:beforeAutospacing="1" w:after="100" w:afterAutospacing="1"/>
              <w:rPr>
                <w:rFonts w:cs="Times New Roman"/>
                <w:bCs/>
                <w:lang w:val="en-US"/>
              </w:rPr>
            </w:pPr>
            <w:r>
              <w:rPr>
                <w:bCs/>
                <w:lang w:val="en-US"/>
              </w:rPr>
              <w:t>3. Høgt</w:t>
            </w:r>
          </w:p>
        </w:tc>
        <w:tc>
          <w:tcPr>
            <w:tcW w:w="4889" w:type="dxa"/>
            <w:tcBorders>
              <w:top w:val="single" w:sz="4" w:space="0" w:color="auto"/>
              <w:left w:val="single" w:sz="4" w:space="0" w:color="auto"/>
              <w:bottom w:val="single" w:sz="4" w:space="0" w:color="auto"/>
              <w:right w:val="single" w:sz="4" w:space="0" w:color="auto"/>
            </w:tcBorders>
            <w:hideMark/>
          </w:tcPr>
          <w:p w14:paraId="4292FD90" w14:textId="77777777" w:rsidR="00394D4B" w:rsidRPr="003D5876" w:rsidRDefault="00394D4B" w:rsidP="004C733A">
            <w:pPr>
              <w:spacing w:before="100" w:beforeAutospacing="1" w:after="100" w:afterAutospacing="1"/>
              <w:rPr>
                <w:rFonts w:cs="Times New Roman"/>
                <w:bCs/>
                <w:lang w:val="da-DK"/>
              </w:rPr>
            </w:pPr>
            <w:r w:rsidRPr="003D5876">
              <w:rPr>
                <w:bCs/>
                <w:lang w:val="da-DK"/>
              </w:rPr>
              <w:t xml:space="preserve">Høgt krav til atgeingi merkir, at er skipanin ikki í rakstri innan 36 tímar eftir ikki ætlaðan rakstrarsteðg, so er støðan krittisk </w:t>
            </w:r>
          </w:p>
        </w:tc>
      </w:tr>
      <w:tr w:rsidR="00394D4B" w14:paraId="3331C221" w14:textId="77777777" w:rsidTr="004C733A">
        <w:tc>
          <w:tcPr>
            <w:tcW w:w="4889" w:type="dxa"/>
            <w:tcBorders>
              <w:top w:val="single" w:sz="4" w:space="0" w:color="auto"/>
              <w:left w:val="single" w:sz="4" w:space="0" w:color="auto"/>
              <w:bottom w:val="single" w:sz="4" w:space="0" w:color="auto"/>
              <w:right w:val="single" w:sz="4" w:space="0" w:color="auto"/>
            </w:tcBorders>
            <w:hideMark/>
          </w:tcPr>
          <w:p w14:paraId="2195B3C5" w14:textId="77777777" w:rsidR="00394D4B" w:rsidRDefault="00394D4B" w:rsidP="004C733A">
            <w:pPr>
              <w:spacing w:before="100" w:beforeAutospacing="1" w:after="100" w:afterAutospacing="1"/>
              <w:rPr>
                <w:rFonts w:cs="Times New Roman"/>
                <w:lang w:val="en-US"/>
              </w:rPr>
            </w:pPr>
            <w:r>
              <w:rPr>
                <w:lang w:val="en-US"/>
              </w:rPr>
              <w:t>2. Miðal</w:t>
            </w:r>
          </w:p>
        </w:tc>
        <w:tc>
          <w:tcPr>
            <w:tcW w:w="4889" w:type="dxa"/>
            <w:tcBorders>
              <w:top w:val="single" w:sz="4" w:space="0" w:color="auto"/>
              <w:left w:val="single" w:sz="4" w:space="0" w:color="auto"/>
              <w:bottom w:val="single" w:sz="4" w:space="0" w:color="auto"/>
              <w:right w:val="single" w:sz="4" w:space="0" w:color="auto"/>
            </w:tcBorders>
            <w:hideMark/>
          </w:tcPr>
          <w:p w14:paraId="071E5F11" w14:textId="77777777" w:rsidR="00394D4B" w:rsidRPr="003D5876" w:rsidRDefault="00394D4B" w:rsidP="004C733A">
            <w:pPr>
              <w:spacing w:before="100" w:beforeAutospacing="1" w:after="100" w:afterAutospacing="1"/>
              <w:rPr>
                <w:rFonts w:cs="Times New Roman"/>
                <w:lang w:val="da-DK"/>
              </w:rPr>
            </w:pPr>
            <w:r w:rsidRPr="003D5876">
              <w:rPr>
                <w:lang w:val="da-DK"/>
              </w:rPr>
              <w:t xml:space="preserve">Miðal krav til atgeingi merkir, at </w:t>
            </w:r>
            <w:r w:rsidRPr="003D5876">
              <w:rPr>
                <w:bCs/>
                <w:lang w:val="da-DK"/>
              </w:rPr>
              <w:t>er skipanin ikki í rakstri innan 4 dagar eftir ikki ætlaðan rakstrarsteðg, so er støðan krittisk</w:t>
            </w:r>
            <w:r w:rsidRPr="003D5876">
              <w:rPr>
                <w:lang w:val="da-DK"/>
              </w:rPr>
              <w:t xml:space="preserve">. </w:t>
            </w:r>
          </w:p>
        </w:tc>
      </w:tr>
      <w:tr w:rsidR="00394D4B" w14:paraId="62C74F71" w14:textId="77777777" w:rsidTr="004C733A">
        <w:tc>
          <w:tcPr>
            <w:tcW w:w="4889" w:type="dxa"/>
            <w:tcBorders>
              <w:top w:val="single" w:sz="4" w:space="0" w:color="auto"/>
              <w:left w:val="single" w:sz="4" w:space="0" w:color="auto"/>
              <w:bottom w:val="single" w:sz="4" w:space="0" w:color="auto"/>
              <w:right w:val="single" w:sz="4" w:space="0" w:color="auto"/>
            </w:tcBorders>
            <w:hideMark/>
          </w:tcPr>
          <w:p w14:paraId="16F1333F" w14:textId="77777777" w:rsidR="00394D4B" w:rsidRDefault="00394D4B" w:rsidP="004C733A">
            <w:pPr>
              <w:spacing w:before="100" w:beforeAutospacing="1" w:after="100" w:afterAutospacing="1"/>
              <w:rPr>
                <w:rFonts w:cs="Times New Roman"/>
                <w:lang w:val="en-US"/>
              </w:rPr>
            </w:pPr>
            <w:r>
              <w:rPr>
                <w:lang w:val="en-US"/>
              </w:rPr>
              <w:t>1. Lágt</w:t>
            </w:r>
          </w:p>
        </w:tc>
        <w:tc>
          <w:tcPr>
            <w:tcW w:w="4889" w:type="dxa"/>
            <w:tcBorders>
              <w:top w:val="single" w:sz="4" w:space="0" w:color="auto"/>
              <w:left w:val="single" w:sz="4" w:space="0" w:color="auto"/>
              <w:bottom w:val="single" w:sz="4" w:space="0" w:color="auto"/>
              <w:right w:val="single" w:sz="4" w:space="0" w:color="auto"/>
            </w:tcBorders>
            <w:hideMark/>
          </w:tcPr>
          <w:p w14:paraId="3E47C7C3" w14:textId="77777777" w:rsidR="00394D4B" w:rsidRPr="003D5876" w:rsidRDefault="00394D4B" w:rsidP="004C733A">
            <w:pPr>
              <w:rPr>
                <w:rFonts w:cs="Times New Roman"/>
                <w:lang w:val="da-DK"/>
              </w:rPr>
            </w:pPr>
            <w:r w:rsidRPr="003D5876">
              <w:rPr>
                <w:lang w:val="da-DK"/>
              </w:rPr>
              <w:t>Lágt krav til atgeingi merkir, at  vit kunnu liva við, at skipanin ikki koyrir aftur innan 4 dagar eftir ikki ætlaðan rakstrarsteðg e.t.</w:t>
            </w:r>
          </w:p>
        </w:tc>
      </w:tr>
    </w:tbl>
    <w:p w14:paraId="133F8675" w14:textId="77777777" w:rsidR="00394D4B" w:rsidRDefault="00394D4B" w:rsidP="00394D4B">
      <w:pPr>
        <w:rPr>
          <w:rFonts w:ascii="Calibri" w:hAnsi="Calibri"/>
        </w:rPr>
      </w:pPr>
    </w:p>
    <w:p w14:paraId="0715F945" w14:textId="77777777" w:rsidR="00394D4B" w:rsidRDefault="00394D4B" w:rsidP="00394D4B">
      <w:pPr>
        <w:rPr>
          <w:b/>
          <w:u w:val="single"/>
        </w:rPr>
      </w:pPr>
      <w:r>
        <w:rPr>
          <w:b/>
          <w:u w:val="single"/>
        </w:rPr>
        <w:t>Rættleiki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41"/>
      </w:tblGrid>
      <w:tr w:rsidR="00394D4B" w14:paraId="5717CEF1" w14:textId="77777777" w:rsidTr="004C733A">
        <w:tc>
          <w:tcPr>
            <w:tcW w:w="4601" w:type="dxa"/>
            <w:tcBorders>
              <w:top w:val="single" w:sz="4" w:space="0" w:color="auto"/>
              <w:left w:val="single" w:sz="4" w:space="0" w:color="auto"/>
              <w:bottom w:val="single" w:sz="4" w:space="0" w:color="auto"/>
              <w:right w:val="single" w:sz="4" w:space="0" w:color="auto"/>
            </w:tcBorders>
            <w:hideMark/>
          </w:tcPr>
          <w:p w14:paraId="71087978" w14:textId="77777777" w:rsidR="00394D4B" w:rsidRDefault="00394D4B" w:rsidP="004C733A">
            <w:pPr>
              <w:spacing w:before="100" w:beforeAutospacing="1" w:after="100" w:afterAutospacing="1"/>
              <w:rPr>
                <w:rFonts w:cs="Times New Roman"/>
                <w:b/>
                <w:bCs/>
                <w:lang w:val="en-US"/>
              </w:rPr>
            </w:pPr>
            <w:r>
              <w:rPr>
                <w:b/>
                <w:bCs/>
                <w:lang w:val="en-US"/>
              </w:rPr>
              <w:t>Krav  um rættleika</w:t>
            </w:r>
          </w:p>
        </w:tc>
        <w:tc>
          <w:tcPr>
            <w:tcW w:w="4641" w:type="dxa"/>
            <w:tcBorders>
              <w:top w:val="single" w:sz="4" w:space="0" w:color="auto"/>
              <w:left w:val="single" w:sz="4" w:space="0" w:color="auto"/>
              <w:bottom w:val="single" w:sz="4" w:space="0" w:color="auto"/>
              <w:right w:val="single" w:sz="4" w:space="0" w:color="auto"/>
            </w:tcBorders>
            <w:hideMark/>
          </w:tcPr>
          <w:p w14:paraId="6D28F3A4" w14:textId="77777777" w:rsidR="00394D4B" w:rsidRDefault="00394D4B" w:rsidP="004C733A">
            <w:pPr>
              <w:rPr>
                <w:rFonts w:cs="Times New Roman"/>
                <w:lang w:val="en-US"/>
              </w:rPr>
            </w:pPr>
            <w:r>
              <w:rPr>
                <w:b/>
                <w:bCs/>
                <w:lang w:val="en-US"/>
              </w:rPr>
              <w:t>Lýsing</w:t>
            </w:r>
          </w:p>
        </w:tc>
      </w:tr>
      <w:tr w:rsidR="00394D4B" w14:paraId="4495AB5C" w14:textId="77777777" w:rsidTr="004C733A">
        <w:tc>
          <w:tcPr>
            <w:tcW w:w="4601" w:type="dxa"/>
            <w:tcBorders>
              <w:top w:val="single" w:sz="4" w:space="0" w:color="auto"/>
              <w:left w:val="single" w:sz="4" w:space="0" w:color="auto"/>
              <w:bottom w:val="single" w:sz="4" w:space="0" w:color="auto"/>
              <w:right w:val="single" w:sz="4" w:space="0" w:color="auto"/>
            </w:tcBorders>
            <w:hideMark/>
          </w:tcPr>
          <w:p w14:paraId="476AD0D6" w14:textId="77777777" w:rsidR="00394D4B" w:rsidRDefault="00394D4B" w:rsidP="004C733A">
            <w:pPr>
              <w:spacing w:before="100" w:beforeAutospacing="1" w:after="100" w:afterAutospacing="1"/>
              <w:rPr>
                <w:rFonts w:cs="Times New Roman"/>
                <w:lang w:val="en-US"/>
              </w:rPr>
            </w:pPr>
            <w:r>
              <w:rPr>
                <w:lang w:val="en-US"/>
              </w:rPr>
              <w:t>3. Høgt</w:t>
            </w:r>
          </w:p>
        </w:tc>
        <w:tc>
          <w:tcPr>
            <w:tcW w:w="4641" w:type="dxa"/>
            <w:tcBorders>
              <w:top w:val="single" w:sz="4" w:space="0" w:color="auto"/>
              <w:left w:val="single" w:sz="4" w:space="0" w:color="auto"/>
              <w:bottom w:val="single" w:sz="4" w:space="0" w:color="auto"/>
              <w:right w:val="single" w:sz="4" w:space="0" w:color="auto"/>
            </w:tcBorders>
            <w:hideMark/>
          </w:tcPr>
          <w:p w14:paraId="67DA810D" w14:textId="77777777" w:rsidR="00394D4B" w:rsidRPr="003D5876" w:rsidRDefault="00394D4B" w:rsidP="004C733A">
            <w:pPr>
              <w:spacing w:before="100" w:beforeAutospacing="1" w:after="100" w:afterAutospacing="1"/>
              <w:rPr>
                <w:rFonts w:cs="Times New Roman"/>
                <w:lang w:val="da-DK"/>
              </w:rPr>
            </w:pPr>
            <w:r>
              <w:rPr>
                <w:lang w:val="en-US"/>
              </w:rPr>
              <w:t xml:space="preserve">Ein feilur í dátum kann merkja stórt tap beinanvegin. </w:t>
            </w:r>
            <w:r w:rsidRPr="003D5876">
              <w:rPr>
                <w:lang w:val="da-DK"/>
              </w:rPr>
              <w:t>Vegleiðandi í so máta er meiri enn 2 mió. kr.</w:t>
            </w:r>
          </w:p>
        </w:tc>
      </w:tr>
      <w:tr w:rsidR="00394D4B" w14:paraId="6A699047" w14:textId="77777777" w:rsidTr="004C733A">
        <w:tc>
          <w:tcPr>
            <w:tcW w:w="4601" w:type="dxa"/>
            <w:tcBorders>
              <w:top w:val="single" w:sz="4" w:space="0" w:color="auto"/>
              <w:left w:val="single" w:sz="4" w:space="0" w:color="auto"/>
              <w:bottom w:val="single" w:sz="4" w:space="0" w:color="auto"/>
              <w:right w:val="single" w:sz="4" w:space="0" w:color="auto"/>
            </w:tcBorders>
            <w:hideMark/>
          </w:tcPr>
          <w:p w14:paraId="3CDBC7E2" w14:textId="77777777" w:rsidR="00394D4B" w:rsidRDefault="00394D4B" w:rsidP="004C733A">
            <w:pPr>
              <w:spacing w:before="100" w:beforeAutospacing="1" w:after="100" w:afterAutospacing="1"/>
              <w:rPr>
                <w:rFonts w:cs="Times New Roman"/>
                <w:lang w:val="en-US"/>
              </w:rPr>
            </w:pPr>
            <w:r>
              <w:rPr>
                <w:lang w:val="en-US"/>
              </w:rPr>
              <w:t>2. Miðal</w:t>
            </w:r>
          </w:p>
        </w:tc>
        <w:tc>
          <w:tcPr>
            <w:tcW w:w="4641" w:type="dxa"/>
            <w:tcBorders>
              <w:top w:val="single" w:sz="4" w:space="0" w:color="auto"/>
              <w:left w:val="single" w:sz="4" w:space="0" w:color="auto"/>
              <w:bottom w:val="single" w:sz="4" w:space="0" w:color="auto"/>
              <w:right w:val="single" w:sz="4" w:space="0" w:color="auto"/>
            </w:tcBorders>
            <w:hideMark/>
          </w:tcPr>
          <w:p w14:paraId="568FEC50" w14:textId="77777777" w:rsidR="00394D4B" w:rsidRDefault="00394D4B" w:rsidP="004C733A">
            <w:pPr>
              <w:spacing w:before="100" w:beforeAutospacing="1" w:after="100" w:afterAutospacing="1"/>
              <w:rPr>
                <w:rFonts w:cs="Times New Roman"/>
                <w:lang w:val="en-US"/>
              </w:rPr>
            </w:pPr>
            <w:r>
              <w:rPr>
                <w:lang w:val="en-US"/>
              </w:rPr>
              <w:t xml:space="preserve">Ein feilur er kritiskur, men um ikki feilurin verður rættaður innan stutta tíð, so kann tað merkja stórt tap </w:t>
            </w:r>
          </w:p>
        </w:tc>
      </w:tr>
      <w:tr w:rsidR="00394D4B" w14:paraId="59F79B2A" w14:textId="77777777" w:rsidTr="004C733A">
        <w:tc>
          <w:tcPr>
            <w:tcW w:w="4601" w:type="dxa"/>
            <w:tcBorders>
              <w:top w:val="single" w:sz="4" w:space="0" w:color="auto"/>
              <w:left w:val="single" w:sz="4" w:space="0" w:color="auto"/>
              <w:bottom w:val="single" w:sz="4" w:space="0" w:color="auto"/>
              <w:right w:val="single" w:sz="4" w:space="0" w:color="auto"/>
            </w:tcBorders>
            <w:hideMark/>
          </w:tcPr>
          <w:p w14:paraId="6ED0DE1D" w14:textId="77777777" w:rsidR="00394D4B" w:rsidRDefault="00394D4B" w:rsidP="004C733A">
            <w:pPr>
              <w:spacing w:before="100" w:beforeAutospacing="1" w:after="100" w:afterAutospacing="1"/>
              <w:rPr>
                <w:rFonts w:cs="Times New Roman"/>
                <w:lang w:val="en-US"/>
              </w:rPr>
            </w:pPr>
            <w:r>
              <w:rPr>
                <w:lang w:val="en-US"/>
              </w:rPr>
              <w:t>1. Lágt</w:t>
            </w:r>
          </w:p>
        </w:tc>
        <w:tc>
          <w:tcPr>
            <w:tcW w:w="4641" w:type="dxa"/>
            <w:tcBorders>
              <w:top w:val="single" w:sz="4" w:space="0" w:color="auto"/>
              <w:left w:val="single" w:sz="4" w:space="0" w:color="auto"/>
              <w:bottom w:val="single" w:sz="4" w:space="0" w:color="auto"/>
              <w:right w:val="single" w:sz="4" w:space="0" w:color="auto"/>
            </w:tcBorders>
            <w:hideMark/>
          </w:tcPr>
          <w:p w14:paraId="5DE5F512" w14:textId="77777777" w:rsidR="00394D4B" w:rsidRPr="003D5876" w:rsidRDefault="00394D4B" w:rsidP="004C733A">
            <w:pPr>
              <w:spacing w:before="100" w:beforeAutospacing="1" w:after="100" w:afterAutospacing="1"/>
              <w:rPr>
                <w:rFonts w:cs="Times New Roman"/>
                <w:lang w:val="da-DK"/>
              </w:rPr>
            </w:pPr>
            <w:r w:rsidRPr="003D5876">
              <w:rPr>
                <w:lang w:val="da-DK"/>
              </w:rPr>
              <w:t>Feilurin er ikki kritiskur, men kann merkja, at skeivar avgerðir verða tiknar vegna skeivt upplýsingarvirði</w:t>
            </w:r>
          </w:p>
        </w:tc>
      </w:tr>
    </w:tbl>
    <w:p w14:paraId="0B087C1E" w14:textId="77777777" w:rsidR="00394D4B" w:rsidRDefault="00394D4B" w:rsidP="00394D4B">
      <w:pPr>
        <w:rPr>
          <w:rFonts w:ascii="Calibri" w:hAnsi="Calibri"/>
        </w:rPr>
      </w:pPr>
    </w:p>
    <w:p w14:paraId="5F8E46EA" w14:textId="77777777" w:rsidR="00394D4B" w:rsidRDefault="00394D4B" w:rsidP="00394D4B">
      <w:pPr>
        <w:spacing w:before="100" w:beforeAutospacing="1" w:after="100" w:afterAutospacing="1"/>
        <w:rPr>
          <w:b/>
          <w:u w:val="single"/>
        </w:rPr>
      </w:pPr>
      <w:r>
        <w:rPr>
          <w:b/>
          <w:u w:val="single"/>
        </w:rPr>
        <w:t xml:space="preserve">Týdningurin av skipanunum/dátum </w:t>
      </w:r>
    </w:p>
    <w:p w14:paraId="70436BCD" w14:textId="77777777" w:rsidR="00394D4B" w:rsidRDefault="00394D4B" w:rsidP="00394D4B">
      <w:r>
        <w:t>Týdningurin av skipanum kann ganga upp á, hvørjar tilgongdir loysnin er partur av, talið av brúkarum, hvussu ofta dátur úr skipanini verða brúktar og kostnaðin av at útvega skipanina.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4606"/>
      </w:tblGrid>
      <w:tr w:rsidR="00394D4B" w14:paraId="4E30A302" w14:textId="77777777" w:rsidTr="004C733A">
        <w:tc>
          <w:tcPr>
            <w:tcW w:w="4636" w:type="dxa"/>
            <w:tcBorders>
              <w:top w:val="single" w:sz="4" w:space="0" w:color="auto"/>
              <w:left w:val="single" w:sz="4" w:space="0" w:color="auto"/>
              <w:bottom w:val="single" w:sz="4" w:space="0" w:color="auto"/>
              <w:right w:val="single" w:sz="4" w:space="0" w:color="auto"/>
            </w:tcBorders>
            <w:hideMark/>
          </w:tcPr>
          <w:p w14:paraId="658B8DC8" w14:textId="77777777" w:rsidR="00394D4B" w:rsidRDefault="00394D4B" w:rsidP="004C733A">
            <w:pPr>
              <w:spacing w:before="100" w:beforeAutospacing="1" w:after="100" w:afterAutospacing="1"/>
              <w:rPr>
                <w:rFonts w:cs="Times New Roman"/>
                <w:b/>
                <w:bCs/>
                <w:lang w:val="en-US"/>
              </w:rPr>
            </w:pPr>
            <w:r>
              <w:rPr>
                <w:b/>
                <w:bCs/>
                <w:lang w:val="en-US"/>
              </w:rPr>
              <w:t xml:space="preserve">Týdningarstig </w:t>
            </w:r>
          </w:p>
        </w:tc>
        <w:tc>
          <w:tcPr>
            <w:tcW w:w="4606" w:type="dxa"/>
            <w:tcBorders>
              <w:top w:val="single" w:sz="4" w:space="0" w:color="auto"/>
              <w:left w:val="single" w:sz="4" w:space="0" w:color="auto"/>
              <w:bottom w:val="single" w:sz="4" w:space="0" w:color="auto"/>
              <w:right w:val="single" w:sz="4" w:space="0" w:color="auto"/>
            </w:tcBorders>
            <w:hideMark/>
          </w:tcPr>
          <w:p w14:paraId="35CB2AAB" w14:textId="77777777" w:rsidR="00394D4B" w:rsidRDefault="00394D4B" w:rsidP="004C733A">
            <w:pPr>
              <w:spacing w:before="100" w:beforeAutospacing="1" w:after="100" w:afterAutospacing="1"/>
              <w:rPr>
                <w:rFonts w:cs="Times New Roman"/>
                <w:b/>
                <w:bCs/>
                <w:lang w:val="en-US"/>
              </w:rPr>
            </w:pPr>
            <w:r>
              <w:rPr>
                <w:b/>
                <w:bCs/>
                <w:lang w:val="en-US"/>
              </w:rPr>
              <w:t>Lýsing</w:t>
            </w:r>
          </w:p>
        </w:tc>
      </w:tr>
      <w:tr w:rsidR="00394D4B" w14:paraId="1976C3E3" w14:textId="77777777" w:rsidTr="004C733A">
        <w:tc>
          <w:tcPr>
            <w:tcW w:w="4636" w:type="dxa"/>
            <w:tcBorders>
              <w:top w:val="single" w:sz="4" w:space="0" w:color="auto"/>
              <w:left w:val="single" w:sz="4" w:space="0" w:color="auto"/>
              <w:bottom w:val="single" w:sz="4" w:space="0" w:color="auto"/>
              <w:right w:val="single" w:sz="4" w:space="0" w:color="auto"/>
            </w:tcBorders>
            <w:hideMark/>
          </w:tcPr>
          <w:p w14:paraId="3AEA691B" w14:textId="77777777" w:rsidR="00394D4B" w:rsidRDefault="00394D4B" w:rsidP="004C733A">
            <w:pPr>
              <w:spacing w:before="100" w:beforeAutospacing="1" w:after="100" w:afterAutospacing="1"/>
              <w:rPr>
                <w:rFonts w:cs="Times New Roman"/>
                <w:lang w:val="en-US"/>
              </w:rPr>
            </w:pPr>
            <w:r>
              <w:rPr>
                <w:lang w:val="en-US"/>
              </w:rPr>
              <w:t xml:space="preserve">3. Stórur týdningur </w:t>
            </w:r>
          </w:p>
        </w:tc>
        <w:tc>
          <w:tcPr>
            <w:tcW w:w="4606" w:type="dxa"/>
            <w:tcBorders>
              <w:top w:val="single" w:sz="4" w:space="0" w:color="auto"/>
              <w:left w:val="single" w:sz="4" w:space="0" w:color="auto"/>
              <w:bottom w:val="single" w:sz="4" w:space="0" w:color="auto"/>
              <w:right w:val="single" w:sz="4" w:space="0" w:color="auto"/>
            </w:tcBorders>
            <w:hideMark/>
          </w:tcPr>
          <w:p w14:paraId="4DCF016E" w14:textId="77777777" w:rsidR="00394D4B" w:rsidRDefault="00394D4B" w:rsidP="004C733A">
            <w:pPr>
              <w:spacing w:before="100" w:beforeAutospacing="1" w:after="100" w:afterAutospacing="1"/>
              <w:rPr>
                <w:rFonts w:cs="Times New Roman"/>
                <w:lang w:val="en-US"/>
              </w:rPr>
            </w:pPr>
            <w:r>
              <w:rPr>
                <w:lang w:val="en-US"/>
              </w:rPr>
              <w:t xml:space="preserve">Størri skipanir, spæla sentralan leiklut, meiri enn 2 mio. í útvegan v.m. nógvir brúkarar </w:t>
            </w:r>
          </w:p>
        </w:tc>
      </w:tr>
      <w:tr w:rsidR="00394D4B" w14:paraId="7C1D4FE8" w14:textId="77777777" w:rsidTr="004C733A">
        <w:tc>
          <w:tcPr>
            <w:tcW w:w="4636" w:type="dxa"/>
            <w:tcBorders>
              <w:top w:val="single" w:sz="4" w:space="0" w:color="auto"/>
              <w:left w:val="single" w:sz="4" w:space="0" w:color="auto"/>
              <w:bottom w:val="single" w:sz="4" w:space="0" w:color="auto"/>
              <w:right w:val="single" w:sz="4" w:space="0" w:color="auto"/>
            </w:tcBorders>
            <w:hideMark/>
          </w:tcPr>
          <w:p w14:paraId="7C4596A8" w14:textId="77777777" w:rsidR="00394D4B" w:rsidRDefault="00394D4B" w:rsidP="004C733A">
            <w:pPr>
              <w:spacing w:before="100" w:beforeAutospacing="1" w:after="100" w:afterAutospacing="1"/>
              <w:rPr>
                <w:rFonts w:cs="Times New Roman"/>
                <w:lang w:val="en-US"/>
              </w:rPr>
            </w:pPr>
            <w:r>
              <w:rPr>
                <w:lang w:val="en-US"/>
              </w:rPr>
              <w:lastRenderedPageBreak/>
              <w:t xml:space="preserve">2. Miðal týdningur </w:t>
            </w:r>
          </w:p>
        </w:tc>
        <w:tc>
          <w:tcPr>
            <w:tcW w:w="4606" w:type="dxa"/>
            <w:tcBorders>
              <w:top w:val="single" w:sz="4" w:space="0" w:color="auto"/>
              <w:left w:val="single" w:sz="4" w:space="0" w:color="auto"/>
              <w:bottom w:val="single" w:sz="4" w:space="0" w:color="auto"/>
              <w:right w:val="single" w:sz="4" w:space="0" w:color="auto"/>
            </w:tcBorders>
            <w:hideMark/>
          </w:tcPr>
          <w:p w14:paraId="14B197E8" w14:textId="77777777" w:rsidR="00394D4B" w:rsidRPr="003D5876" w:rsidRDefault="00394D4B" w:rsidP="004C733A">
            <w:pPr>
              <w:spacing w:before="100" w:beforeAutospacing="1" w:after="100" w:afterAutospacing="1"/>
              <w:rPr>
                <w:rFonts w:cs="Times New Roman"/>
                <w:lang w:val="da-DK"/>
              </w:rPr>
            </w:pPr>
            <w:r w:rsidRPr="003D5876">
              <w:rPr>
                <w:lang w:val="da-DK"/>
              </w:rPr>
              <w:t xml:space="preserve">Skipanir, sum verða mett at liggja millum stóran og lágan týdning </w:t>
            </w:r>
          </w:p>
        </w:tc>
      </w:tr>
      <w:tr w:rsidR="00394D4B" w14:paraId="7BF981AE" w14:textId="77777777" w:rsidTr="004C733A">
        <w:tc>
          <w:tcPr>
            <w:tcW w:w="4636" w:type="dxa"/>
            <w:tcBorders>
              <w:top w:val="single" w:sz="4" w:space="0" w:color="auto"/>
              <w:left w:val="single" w:sz="4" w:space="0" w:color="auto"/>
              <w:bottom w:val="single" w:sz="4" w:space="0" w:color="auto"/>
              <w:right w:val="single" w:sz="4" w:space="0" w:color="auto"/>
            </w:tcBorders>
            <w:hideMark/>
          </w:tcPr>
          <w:p w14:paraId="0B8F7311" w14:textId="77777777" w:rsidR="00394D4B" w:rsidRDefault="00394D4B" w:rsidP="004C733A">
            <w:pPr>
              <w:spacing w:before="100" w:beforeAutospacing="1" w:after="100" w:afterAutospacing="1"/>
              <w:rPr>
                <w:rFonts w:cs="Times New Roman"/>
                <w:lang w:val="en-US"/>
              </w:rPr>
            </w:pPr>
            <w:r>
              <w:rPr>
                <w:lang w:val="en-US"/>
              </w:rPr>
              <w:t xml:space="preserve">1. Lágan týdning </w:t>
            </w:r>
          </w:p>
        </w:tc>
        <w:tc>
          <w:tcPr>
            <w:tcW w:w="4606" w:type="dxa"/>
            <w:tcBorders>
              <w:top w:val="single" w:sz="4" w:space="0" w:color="auto"/>
              <w:left w:val="single" w:sz="4" w:space="0" w:color="auto"/>
              <w:bottom w:val="single" w:sz="4" w:space="0" w:color="auto"/>
              <w:right w:val="single" w:sz="4" w:space="0" w:color="auto"/>
            </w:tcBorders>
            <w:hideMark/>
          </w:tcPr>
          <w:p w14:paraId="193E095A" w14:textId="77777777" w:rsidR="00394D4B" w:rsidRDefault="00394D4B" w:rsidP="004C733A">
            <w:pPr>
              <w:rPr>
                <w:rFonts w:cs="Times New Roman"/>
                <w:lang w:val="en-US"/>
              </w:rPr>
            </w:pPr>
            <w:r>
              <w:rPr>
                <w:lang w:val="en-US"/>
              </w:rPr>
              <w:t>Minni skipanir, ikki sentralan leiklut, minni enn 300 túsund kr. í útvegan, fáir brúkarar</w:t>
            </w:r>
          </w:p>
        </w:tc>
      </w:tr>
    </w:tbl>
    <w:p w14:paraId="2DF0F50F" w14:textId="7244161F" w:rsidR="00FA4216" w:rsidRDefault="00FA4216"/>
    <w:p w14:paraId="39119D78" w14:textId="77777777" w:rsidR="00FA4216" w:rsidRDefault="00FA4216">
      <w:pPr>
        <w:spacing w:after="0" w:line="240" w:lineRule="auto"/>
      </w:pPr>
      <w:r>
        <w:br w:type="page"/>
      </w:r>
    </w:p>
    <w:p w14:paraId="49D101EF" w14:textId="4BA2E3A4" w:rsidR="00D10DF8" w:rsidRDefault="00FA4216" w:rsidP="00FA4216">
      <w:pPr>
        <w:pStyle w:val="Overskrift2"/>
      </w:pPr>
      <w:r>
        <w:lastRenderedPageBreak/>
        <w:t>Her skal dátuflokkingin vera, ella vísast skal til, hvar hon er</w:t>
      </w:r>
    </w:p>
    <w:p w14:paraId="4303E564" w14:textId="77777777" w:rsidR="00FF2AE7" w:rsidRPr="00FF2AE7" w:rsidRDefault="00FF2AE7" w:rsidP="00FF2AE7"/>
    <w:p w14:paraId="0EC8D528" w14:textId="5CA345B7" w:rsidR="00FF2AE7" w:rsidRPr="00FF2AE7" w:rsidRDefault="00FF2AE7" w:rsidP="00FF2AE7">
      <w:r>
        <w:object w:dxaOrig="1508" w:dyaOrig="984" w14:anchorId="42620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6" o:title=""/>
          </v:shape>
          <o:OLEObject Type="Embed" ProgID="Excel.Sheet.12" ShapeID="_x0000_i1027" DrawAspect="Icon" ObjectID="_1631090637" r:id="rId7"/>
        </w:object>
      </w:r>
      <w:bookmarkStart w:id="1" w:name="_GoBack"/>
      <w:bookmarkEnd w:id="1"/>
    </w:p>
    <w:sectPr w:rsidR="00FF2AE7" w:rsidRPr="00FF2AE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7A59" w14:textId="77777777" w:rsidR="00D1380C" w:rsidRDefault="00D1380C" w:rsidP="003C7FF2">
      <w:pPr>
        <w:spacing w:after="0" w:line="240" w:lineRule="auto"/>
      </w:pPr>
      <w:r>
        <w:separator/>
      </w:r>
    </w:p>
  </w:endnote>
  <w:endnote w:type="continuationSeparator" w:id="0">
    <w:p w14:paraId="0282A6C4" w14:textId="77777777" w:rsidR="00D1380C" w:rsidRDefault="00D1380C" w:rsidP="003C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C136" w14:textId="01FB34D3" w:rsidR="003C7FF2" w:rsidRDefault="003C7FF2">
    <w:pPr>
      <w:pStyle w:val="Sidefod"/>
    </w:pPr>
    <w:r>
      <w:t>Fylgiskjal 3 - dátuflokking</w:t>
    </w:r>
  </w:p>
  <w:p w14:paraId="2AE3E89B" w14:textId="77777777" w:rsidR="003C7FF2" w:rsidRDefault="003C7F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EA25" w14:textId="77777777" w:rsidR="00D1380C" w:rsidRDefault="00D1380C" w:rsidP="003C7FF2">
      <w:pPr>
        <w:spacing w:after="0" w:line="240" w:lineRule="auto"/>
      </w:pPr>
      <w:r>
        <w:separator/>
      </w:r>
    </w:p>
  </w:footnote>
  <w:footnote w:type="continuationSeparator" w:id="0">
    <w:p w14:paraId="45F5A03C" w14:textId="77777777" w:rsidR="00D1380C" w:rsidRDefault="00D1380C" w:rsidP="003C7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4B"/>
    <w:rsid w:val="00394D4B"/>
    <w:rsid w:val="003C7FF2"/>
    <w:rsid w:val="005D76F4"/>
    <w:rsid w:val="00783F7F"/>
    <w:rsid w:val="00C1614E"/>
    <w:rsid w:val="00D10DF8"/>
    <w:rsid w:val="00D1380C"/>
    <w:rsid w:val="00E22F58"/>
    <w:rsid w:val="00E261DE"/>
    <w:rsid w:val="00FA4216"/>
    <w:rsid w:val="00FF2A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1731"/>
  <w15:chartTrackingRefBased/>
  <w15:docId w15:val="{B6B22532-A0EE-4A6D-B9DA-7E4C7261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D4B"/>
    <w:pPr>
      <w:spacing w:after="200" w:line="276" w:lineRule="auto"/>
    </w:pPr>
    <w:rPr>
      <w:lang w:val="fo-FO"/>
    </w:rPr>
  </w:style>
  <w:style w:type="paragraph" w:styleId="Overskrift1">
    <w:name w:val="heading 1"/>
    <w:basedOn w:val="Normal"/>
    <w:next w:val="Normal"/>
    <w:link w:val="Overskrift1Tegn"/>
    <w:uiPriority w:val="9"/>
    <w:qFormat/>
    <w:rsid w:val="00394D4B"/>
    <w:pPr>
      <w:keepNext/>
      <w:keepLines/>
      <w:spacing w:before="480" w:after="0"/>
      <w:outlineLvl w:val="0"/>
    </w:pPr>
    <w:rPr>
      <w:rFonts w:asciiTheme="majorHAnsi" w:eastAsiaTheme="majorEastAsia" w:hAnsiTheme="majorHAnsi" w:cstheme="majorBidi"/>
      <w:b/>
      <w:bCs/>
      <w:color w:val="2F5496" w:themeColor="accent1" w:themeShade="BF"/>
      <w:sz w:val="28"/>
      <w:szCs w:val="28"/>
      <w:lang w:eastAsia="fo-FO"/>
    </w:rPr>
  </w:style>
  <w:style w:type="paragraph" w:styleId="Overskrift2">
    <w:name w:val="heading 2"/>
    <w:basedOn w:val="Normal"/>
    <w:next w:val="Normal"/>
    <w:link w:val="Overskrift2Tegn"/>
    <w:uiPriority w:val="9"/>
    <w:unhideWhenUsed/>
    <w:qFormat/>
    <w:rsid w:val="00FA42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4D4B"/>
    <w:rPr>
      <w:rFonts w:asciiTheme="majorHAnsi" w:eastAsiaTheme="majorEastAsia" w:hAnsiTheme="majorHAnsi" w:cstheme="majorBidi"/>
      <w:b/>
      <w:bCs/>
      <w:color w:val="2F5496" w:themeColor="accent1" w:themeShade="BF"/>
      <w:sz w:val="28"/>
      <w:szCs w:val="28"/>
      <w:lang w:val="fo-FO" w:eastAsia="fo-FO"/>
    </w:rPr>
  </w:style>
  <w:style w:type="paragraph" w:styleId="Sidehoved">
    <w:name w:val="header"/>
    <w:basedOn w:val="Normal"/>
    <w:link w:val="SidehovedTegn"/>
    <w:uiPriority w:val="99"/>
    <w:unhideWhenUsed/>
    <w:rsid w:val="003C7F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7FF2"/>
    <w:rPr>
      <w:lang w:val="fo-FO"/>
    </w:rPr>
  </w:style>
  <w:style w:type="paragraph" w:styleId="Sidefod">
    <w:name w:val="footer"/>
    <w:basedOn w:val="Normal"/>
    <w:link w:val="SidefodTegn"/>
    <w:uiPriority w:val="99"/>
    <w:unhideWhenUsed/>
    <w:rsid w:val="003C7F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7FF2"/>
    <w:rPr>
      <w:lang w:val="fo-FO"/>
    </w:rPr>
  </w:style>
  <w:style w:type="paragraph" w:customStyle="1" w:styleId="Heading1">
    <w:name w:val="Heading (1)"/>
    <w:basedOn w:val="Overskrift1"/>
    <w:next w:val="Normal"/>
    <w:uiPriority w:val="99"/>
    <w:rsid w:val="00C1614E"/>
    <w:pPr>
      <w:keepLines w:val="0"/>
      <w:tabs>
        <w:tab w:val="left" w:pos="0"/>
        <w:tab w:val="left" w:pos="567"/>
        <w:tab w:val="decimal" w:pos="8902"/>
      </w:tabs>
      <w:spacing w:before="0" w:after="340" w:line="340" w:lineRule="atLeast"/>
      <w:outlineLvl w:val="9"/>
    </w:pPr>
    <w:rPr>
      <w:rFonts w:ascii="Times New Roman" w:eastAsia="Times New Roman" w:hAnsi="Times New Roman" w:cs="Times New Roman"/>
      <w:bCs w:val="0"/>
      <w:color w:val="auto"/>
      <w:sz w:val="30"/>
      <w:szCs w:val="20"/>
      <w:lang w:val="da-DK" w:eastAsia="en-US"/>
    </w:rPr>
  </w:style>
  <w:style w:type="character" w:customStyle="1" w:styleId="Overskrift2Tegn">
    <w:name w:val="Overskrift 2 Tegn"/>
    <w:basedOn w:val="Standardskrifttypeiafsnit"/>
    <w:link w:val="Overskrift2"/>
    <w:uiPriority w:val="9"/>
    <w:rsid w:val="00FA4216"/>
    <w:rPr>
      <w:rFonts w:asciiTheme="majorHAnsi" w:eastAsiaTheme="majorEastAsia" w:hAnsiTheme="majorHAnsi" w:cstheme="majorBidi"/>
      <w:color w:val="2F5496" w:themeColor="accent1" w:themeShade="BF"/>
      <w:sz w:val="26"/>
      <w:szCs w:val="26"/>
      <w:lang w:val="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641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Reinert</dc:creator>
  <cp:keywords/>
  <dc:description/>
  <cp:lastModifiedBy>Dorit Reinert</cp:lastModifiedBy>
  <cp:revision>6</cp:revision>
  <dcterms:created xsi:type="dcterms:W3CDTF">2019-09-24T14:26:00Z</dcterms:created>
  <dcterms:modified xsi:type="dcterms:W3CDTF">2019-09-27T10:58:00Z</dcterms:modified>
</cp:coreProperties>
</file>